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9647" w14:textId="77777777" w:rsidR="00000000" w:rsidRDefault="00773BD3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6388CE13" w14:textId="77777777" w:rsidR="00000000" w:rsidRDefault="00773BD3">
      <w:pPr>
        <w:shd w:val="clear" w:color="auto" w:fill="FFFFFF"/>
        <w:jc w:val="center"/>
        <w:divId w:val="180592979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Oʻzbekiston Respublikasi iqtisodiyot va moliya vazirining</w:t>
      </w:r>
    </w:p>
    <w:p w14:paraId="12569628" w14:textId="77777777" w:rsidR="00000000" w:rsidRDefault="00773BD3">
      <w:pPr>
        <w:shd w:val="clear" w:color="auto" w:fill="FFFFFF"/>
        <w:jc w:val="center"/>
        <w:divId w:val="180592979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buyrugʻi</w:t>
      </w:r>
    </w:p>
    <w:p w14:paraId="1ECB3B8C" w14:textId="77777777" w:rsidR="00000000" w:rsidRDefault="00773BD3">
      <w:pPr>
        <w:shd w:val="clear" w:color="auto" w:fill="FFFFFF"/>
        <w:jc w:val="center"/>
        <w:divId w:val="1706055037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Oʻzbekiston Respublikasi buxgalteriya hisobining milliy standarti (10-sonli BHMS) “Davlat yordamining hisobi va u toʻgʻrisidagi maʼlumotlarni yoritib berish”ni tasdiqlash haqida</w:t>
      </w:r>
    </w:p>
    <w:p w14:paraId="75B83A7B" w14:textId="77777777" w:rsidR="00000000" w:rsidRDefault="00773BD3">
      <w:pPr>
        <w:shd w:val="clear" w:color="auto" w:fill="FFFFFF"/>
        <w:jc w:val="center"/>
        <w:divId w:val="921139716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[Oʻzbekiston Respublikasi Adliya vazirligi tomonidan 2024-yil 24-iyulda roʻyxa</w:t>
      </w:r>
      <w:r>
        <w:rPr>
          <w:rFonts w:eastAsia="Times New Roman"/>
          <w:b/>
          <w:bCs/>
          <w:color w:val="000000"/>
        </w:rPr>
        <w:t>tdan oʻtkazildi, roʻyxat raqami 3534]</w:t>
      </w:r>
    </w:p>
    <w:p w14:paraId="37A86B9B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Oʻzbekiston Respublikasining “Buxgalteriya hisobi toʻgʻrisida”gi </w:t>
      </w:r>
      <w:hyperlink r:id="rId4" w:history="1">
        <w:r>
          <w:rPr>
            <w:rFonts w:eastAsia="Times New Roman"/>
            <w:color w:val="008080"/>
          </w:rPr>
          <w:t xml:space="preserve">Qonuniga </w:t>
        </w:r>
      </w:hyperlink>
      <w:r>
        <w:rPr>
          <w:rFonts w:eastAsia="Times New Roman"/>
          <w:color w:val="000000"/>
        </w:rPr>
        <w:t>muvofiq buyuraman:</w:t>
      </w:r>
    </w:p>
    <w:p w14:paraId="5334FAF0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Oʻzbekiston Respublikasi buxgalteriya hisobining milliy standarti (10-sonli</w:t>
      </w:r>
      <w:r>
        <w:rPr>
          <w:rFonts w:eastAsia="Times New Roman"/>
          <w:color w:val="000000"/>
        </w:rPr>
        <w:t xml:space="preserve"> BHMS) “Davlat yordamining hisobi va u toʻgʻrisidagi maʼlumotlarni yoritib berish” </w:t>
      </w:r>
      <w:hyperlink r:id="rId5" w:history="1">
        <w:r>
          <w:rPr>
            <w:rFonts w:eastAsia="Times New Roman"/>
            <w:color w:val="008080"/>
          </w:rPr>
          <w:t xml:space="preserve">ilovaga </w:t>
        </w:r>
      </w:hyperlink>
      <w:r>
        <w:rPr>
          <w:rFonts w:eastAsia="Times New Roman"/>
          <w:color w:val="000000"/>
        </w:rPr>
        <w:t>muvofiq tasdiqlansin.</w:t>
      </w:r>
    </w:p>
    <w:p w14:paraId="328BBD07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Oʻzbekiston Respublikasi Moliya vazirligi tomonidan 1998-yil 19-oktabrda 52-son bilan tasdiq</w:t>
      </w:r>
      <w:r>
        <w:rPr>
          <w:rFonts w:eastAsia="Times New Roman"/>
          <w:color w:val="000000"/>
        </w:rPr>
        <w:t xml:space="preserve">langan Oʻzbekiston Respublikasi buxgalteriya hisobining </w:t>
      </w:r>
      <w:hyperlink r:id="rId6" w:history="1">
        <w:r>
          <w:rPr>
            <w:rFonts w:eastAsia="Times New Roman"/>
            <w:color w:val="008080"/>
          </w:rPr>
          <w:t>milliy standarti</w:t>
        </w:r>
      </w:hyperlink>
      <w:r>
        <w:rPr>
          <w:rFonts w:eastAsia="Times New Roman"/>
          <w:color w:val="000000"/>
        </w:rPr>
        <w:t xml:space="preserve"> (10-son BHMS) “Davlat subsidiyalarining hisobi va davlat yordami toʻgʻrisidagi maʼlumotlarni yoritib berish” (1998-yil 3-dekabr, roʻyxat </w:t>
      </w:r>
      <w:r>
        <w:rPr>
          <w:rFonts w:eastAsia="Times New Roman"/>
          <w:color w:val="000000"/>
        </w:rPr>
        <w:t>raqami 562) (Oʻzbekiston Respublikasining vazirliklari, davlat qoʻmitalari va idoralarining normativ-huquqiy hujjatlari axborotnomasi, 1999-y., 6-son) oʻz kuchini yoʻqotgan deb topilsin.</w:t>
      </w:r>
    </w:p>
    <w:p w14:paraId="35DF8857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Mazkur buyruq rasmiy eʼlon qilingan kundan eʼtiboran kuchga kiradi</w:t>
      </w:r>
      <w:r>
        <w:rPr>
          <w:rFonts w:eastAsia="Times New Roman"/>
          <w:color w:val="000000"/>
        </w:rPr>
        <w:t>.</w:t>
      </w:r>
    </w:p>
    <w:p w14:paraId="5B7E406E" w14:textId="77777777" w:rsidR="00000000" w:rsidRDefault="00773BD3">
      <w:pPr>
        <w:shd w:val="clear" w:color="auto" w:fill="FFFFFF"/>
        <w:jc w:val="right"/>
        <w:divId w:val="577863666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Vazir D. KUCHKAROV</w:t>
      </w:r>
    </w:p>
    <w:p w14:paraId="157A991A" w14:textId="77777777" w:rsidR="00000000" w:rsidRDefault="00773BD3">
      <w:pPr>
        <w:shd w:val="clear" w:color="auto" w:fill="FFFFFF"/>
        <w:jc w:val="center"/>
        <w:divId w:val="46231412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Toshkent sh.,</w:t>
      </w:r>
    </w:p>
    <w:p w14:paraId="1B502575" w14:textId="77777777" w:rsidR="00000000" w:rsidRDefault="00773BD3">
      <w:pPr>
        <w:shd w:val="clear" w:color="auto" w:fill="FFFFFF"/>
        <w:jc w:val="center"/>
        <w:divId w:val="1570268656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2024-yil 14-iyun,</w:t>
      </w:r>
    </w:p>
    <w:p w14:paraId="6CB9B705" w14:textId="77777777" w:rsidR="00000000" w:rsidRDefault="00773BD3">
      <w:pPr>
        <w:shd w:val="clear" w:color="auto" w:fill="FFFFFF"/>
        <w:jc w:val="center"/>
        <w:divId w:val="1246306377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136-son</w:t>
      </w:r>
    </w:p>
    <w:p w14:paraId="2BAF1987" w14:textId="77777777" w:rsidR="00000000" w:rsidRDefault="00773BD3">
      <w:pPr>
        <w:shd w:val="clear" w:color="auto" w:fill="FFFFFF"/>
        <w:jc w:val="center"/>
        <w:divId w:val="737821683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Oʻzbekiston Respublikasi iqtisodiyot va moliya vazirining 2024-yil 14-iyundagi 136-son </w:t>
      </w:r>
      <w:hyperlink r:id="rId7" w:history="1">
        <w:r>
          <w:rPr>
            <w:rFonts w:eastAsia="Times New Roman"/>
            <w:color w:val="008080"/>
            <w:sz w:val="22"/>
            <w:szCs w:val="22"/>
          </w:rPr>
          <w:t>buyrugʻiga</w:t>
        </w:r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ILOVA </w:t>
      </w:r>
    </w:p>
    <w:p w14:paraId="77731A4B" w14:textId="77777777" w:rsidR="00000000" w:rsidRDefault="00773BD3">
      <w:pPr>
        <w:shd w:val="clear" w:color="auto" w:fill="FFFFFF"/>
        <w:jc w:val="center"/>
        <w:divId w:val="179093201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Oʻzbekiston Respublikasi buxgalteriya hisobining </w:t>
      </w:r>
      <w:r>
        <w:rPr>
          <w:rFonts w:eastAsia="Times New Roman"/>
          <w:b/>
          <w:bCs/>
          <w:color w:val="000080"/>
        </w:rPr>
        <w:t>milliy BHMSi (10-sonli BHMS) “Davlat yordamining hisobi va u toʻgʻrisidagi maʼlumotlarni yoritib berish”</w:t>
      </w:r>
    </w:p>
    <w:p w14:paraId="15C4AFAD" w14:textId="77777777" w:rsidR="00000000" w:rsidRDefault="00773BD3">
      <w:pPr>
        <w:shd w:val="clear" w:color="auto" w:fill="FFFFFF"/>
        <w:jc w:val="center"/>
        <w:divId w:val="167353212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1-bob. Umumiy qoidalar</w:t>
      </w:r>
    </w:p>
    <w:p w14:paraId="35944036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Mazkur Buxgalteriya hisobining milliy standarti (bundan buyon matnda BHMS deb yuritiladi) Oʻzbekiston Respublikasining “Buxga</w:t>
      </w:r>
      <w:r>
        <w:rPr>
          <w:rFonts w:eastAsia="Times New Roman"/>
          <w:color w:val="000000"/>
        </w:rPr>
        <w:t xml:space="preserve">lteriya hisobi toʻgʻrisida”gi </w:t>
      </w:r>
      <w:hyperlink r:id="rId8" w:history="1">
        <w:r>
          <w:rPr>
            <w:rFonts w:eastAsia="Times New Roman"/>
            <w:color w:val="008080"/>
          </w:rPr>
          <w:t>Qonuniga</w:t>
        </w:r>
      </w:hyperlink>
      <w:r>
        <w:rPr>
          <w:rFonts w:eastAsia="Times New Roman"/>
          <w:color w:val="000000"/>
        </w:rPr>
        <w:t xml:space="preserve"> asosan ishlab chiqilgan va Oʻzbekiston Respublikasida buxgalteriya hisobini normativ tartibga solish elementi boʻlib hisoblanadi.</w:t>
      </w:r>
    </w:p>
    <w:p w14:paraId="13703295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Mazkur BHMSning maqsadi budjet, bankl</w:t>
      </w:r>
      <w:r>
        <w:rPr>
          <w:rFonts w:eastAsia="Times New Roman"/>
          <w:color w:val="000000"/>
        </w:rPr>
        <w:t>ar va nobank kredit tashkilotlaridan tashqari mulkchilik shaklidan qatʼiy nazar Oʻzbekiston Respublikasida faoliyat yuritayotgan yuridik shaxslar (bundan buyon matnda tashkilot deb yuritiladi) tomonidan olingan davlat yordamini buxgalteriya hisobida va mol</w:t>
      </w:r>
      <w:r>
        <w:rPr>
          <w:rFonts w:eastAsia="Times New Roman"/>
          <w:color w:val="000000"/>
        </w:rPr>
        <w:t>iyaviy hisobotlarda aks ettirish tartibini belgilash hisoblanadi.</w:t>
      </w:r>
    </w:p>
    <w:p w14:paraId="5251453C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Mazkur BHMS quyidagilarga nisbatan tatbiq etilmaydi:</w:t>
      </w:r>
    </w:p>
    <w:p w14:paraId="12D9F71A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narxlar oʻzgarishi taʼsirlarini aks ettiradigan moliyaviy hisobotda yoki shunga oʻxshash xususiyatdagi qoʻshimcha maʼlumotlarda davlat</w:t>
      </w:r>
      <w:r>
        <w:rPr>
          <w:rFonts w:eastAsia="Times New Roman"/>
          <w:color w:val="000000"/>
        </w:rPr>
        <w:t xml:space="preserve"> yordamini hisobga olishda yuzaga keladigan oʻziga xos masalalarga;</w:t>
      </w:r>
    </w:p>
    <w:p w14:paraId="4EE94DED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soliq solinadigan foyda yoki zararni aniqlashda yoki foyda soligʻi boʻyicha majburiyat summasi asosida aniqlanadigan yoki u bilan cheklangan, imtiyozlar tarzida tashkilotga taqdim etiladig</w:t>
      </w:r>
      <w:r>
        <w:rPr>
          <w:rFonts w:eastAsia="Times New Roman"/>
          <w:color w:val="000000"/>
        </w:rPr>
        <w:t>an davlat yordamiga;</w:t>
      </w:r>
    </w:p>
    <w:p w14:paraId="675F60C0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tashkilotning ustav fondida (kapitali) davlatning ishtirokiga.</w:t>
      </w:r>
    </w:p>
    <w:p w14:paraId="510F95EB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Mazkur BHMSda davlat yordami deganda foydalanish uchun tashkilot tomonidan olingan budjet subsidiyalari, davlat grantlari va maqsadli tushumlar tushuniladi.</w:t>
      </w:r>
    </w:p>
    <w:p w14:paraId="5DF72EFD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Mazkur BH</w:t>
      </w:r>
      <w:r>
        <w:rPr>
          <w:rFonts w:eastAsia="Times New Roman"/>
          <w:color w:val="000000"/>
        </w:rPr>
        <w:t>MSda quyidagi asosiy tushunchalardan foydalaniladi:</w:t>
      </w:r>
    </w:p>
    <w:p w14:paraId="6ED278D9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aktivlarga oid davlat yordami — berilishining asosiy sharti davlat yordami olish huquqiga ega boʻlgan tashkilot tomonidan uzoq muddatli aktivlarni sotib olinishini, barpo etilishini yoki boshqa shakllarda xarid qilinishini talab etadigan davlat yordamidir.</w:t>
      </w:r>
      <w:r>
        <w:rPr>
          <w:rFonts w:eastAsia="Times New Roman"/>
          <w:color w:val="000000"/>
        </w:rPr>
        <w:t xml:space="preserve"> Bunday aktivlar turini yoki joyini yoki ularni xarid qilish yoki saqlash muddatlarini chegaralaydigan qoʻshimcha shartlar kiritilgan boʻlishi mumkin;</w:t>
      </w:r>
    </w:p>
    <w:p w14:paraId="1B730DFA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daromadga oid davlat yordami — aktivlarga oid davlat yordamidan tashqari, boshqa har qanday davlat yordam</w:t>
      </w:r>
      <w:r>
        <w:rPr>
          <w:rFonts w:eastAsia="Times New Roman"/>
          <w:color w:val="000000"/>
        </w:rPr>
        <w:t>i;</w:t>
      </w:r>
    </w:p>
    <w:p w14:paraId="27EBEE16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budjet subsidiyasi — tovarlar ishlab chiqarish, ishlar bajarish, xizmatlar koʻrsatish va ularni realizatsiya qilishni moliyalashtirish yoki birgalikda moliyalashtirish yoxud maqsadli xarajatlarning oʻrnini qisman qoplash uchun budjet tizimi budjetlari h</w:t>
      </w:r>
      <w:r>
        <w:rPr>
          <w:rFonts w:eastAsia="Times New Roman"/>
          <w:color w:val="000000"/>
        </w:rPr>
        <w:t>isobidan yuridik shaxslarga beriladigan pul mablagʻlari;</w:t>
      </w:r>
    </w:p>
    <w:p w14:paraId="211999A9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davlat granti — maʼlum maqsadlarga erishishga qaratilgan loyihalarni amalga oshirish uchun Oʻzbekiston Respublikasining Davlat budjeti mablagʻlari hisobidan yuridik shaxslarga buyurtmalar boʻyicha ta</w:t>
      </w:r>
      <w:r>
        <w:rPr>
          <w:rFonts w:eastAsia="Times New Roman"/>
          <w:color w:val="000000"/>
        </w:rPr>
        <w:t>nlov asosida beriladigan pul mablagʻlari va moddiy resurslar hisoblanadi;</w:t>
      </w:r>
    </w:p>
    <w:p w14:paraId="6E28AFCC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maqsadli tushumlar — yuridik shaxsning asosiy faoliyatiga taalluqli maʼlum maqsadlarga yoʻnaltirilgan hamda qabul qilib oluvchilar tomonidan maqsadli foydalaniladigan davlat tomonida</w:t>
      </w:r>
      <w:r>
        <w:rPr>
          <w:rFonts w:eastAsia="Times New Roman"/>
          <w:color w:val="000000"/>
        </w:rPr>
        <w:t>n beriladigan pul mablagʻlari yoki moddiy resurslar.</w:t>
      </w:r>
    </w:p>
    <w:p w14:paraId="29ED2949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Tashkilot tomonidan moliyaviy hisobotni tayyorlashda davlat yordamini olish boʻyicha quyidagilar ahamiyatli hisoblanadi:</w:t>
      </w:r>
    </w:p>
    <w:p w14:paraId="0A5598E2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agar davlat yordami boʻyicha resurslar tashkilotga oʻtkazilgan boʻlsa, mazkur r</w:t>
      </w:r>
      <w:r>
        <w:rPr>
          <w:rFonts w:eastAsia="Times New Roman"/>
          <w:color w:val="000000"/>
        </w:rPr>
        <w:t>esurslarni hisobga olish usuli;</w:t>
      </w:r>
    </w:p>
    <w:p w14:paraId="10D6D4E5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hisobot davri mobaynida tashkilot davlat yordamidan qay darajada naf olishi.</w:t>
      </w:r>
    </w:p>
    <w:p w14:paraId="1CB210E9" w14:textId="77777777" w:rsidR="00000000" w:rsidRDefault="00773BD3">
      <w:pPr>
        <w:shd w:val="clear" w:color="auto" w:fill="FFFFFF"/>
        <w:jc w:val="center"/>
        <w:divId w:val="14281929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2-bob. Davlat yordamining buxgalteriya hisobi uslubiyoti</w:t>
      </w:r>
    </w:p>
    <w:p w14:paraId="763F8B90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Tashkilot belgilangan talablarga mos ekanligiga va davlat yordamining olinishiga yetarl</w:t>
      </w:r>
      <w:r>
        <w:rPr>
          <w:rFonts w:eastAsia="Times New Roman"/>
          <w:color w:val="000000"/>
        </w:rPr>
        <w:t>icha ishonch hosil boʻlmagunicha davlat yordami tan olinmaydi. Davlat yordami olinishining oʻzi u bilan bogʻliq shartlar bajarilgani yoki bajarilishi boʻyicha ishonchli dalilni taʼminlamaydi.</w:t>
      </w:r>
    </w:p>
    <w:p w14:paraId="7EDA1A1B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Davlat yordamini olish shakli uni hisobotlarda aks ettirish u</w:t>
      </w:r>
      <w:r>
        <w:rPr>
          <w:rFonts w:eastAsia="Times New Roman"/>
          <w:color w:val="000000"/>
        </w:rPr>
        <w:t>suliga taʼsir qilmaydi. Davlat yordami, u naqd shaklda yoki davlatga nisbatan majburiyatlarni kamaytirish shaklida olinganligidan qatʼi nazar, hisobga olinadi.</w:t>
      </w:r>
    </w:p>
    <w:p w14:paraId="10287553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 Davlat yordamini joriy operatsiyalar boʻyicha ular bilan kompensatsiya qilinadigan bogʻliq xa</w:t>
      </w:r>
      <w:r>
        <w:rPr>
          <w:rFonts w:eastAsia="Times New Roman"/>
          <w:color w:val="000000"/>
        </w:rPr>
        <w:t>rajatlarga muvofiq davrlarda tizimli ravishda daromad sifatida tan olinishi kerak.</w:t>
      </w:r>
    </w:p>
    <w:p w14:paraId="7B2999D6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Foyda soligʻi va boshqa soliqlar foydadan kelib chiqib hisoblanishini inobatga olgan holda, davlat yordamini moliya-budjet siyosatining davomi sifatida moliyaviy natijal</w:t>
      </w:r>
      <w:r>
        <w:rPr>
          <w:rFonts w:eastAsia="Times New Roman"/>
          <w:color w:val="000000"/>
        </w:rPr>
        <w:t>ar toʻgʻrisidagi hisobotda koʻrib chiqish zarur.</w:t>
      </w:r>
    </w:p>
    <w:p w14:paraId="05FF98C9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Davlat yordamini maqsadli mablagʻlar sifatida tan olish hisoblash usuli boʻyicha amalga oshiriladi.</w:t>
      </w:r>
    </w:p>
    <w:p w14:paraId="39951C2E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Davlat yordami moliyaviy natijalar toʻgʻrisidagi hisobotda davlat yordami talablarini bajarish bilan bo</w:t>
      </w:r>
      <w:r>
        <w:rPr>
          <w:rFonts w:eastAsia="Times New Roman"/>
          <w:color w:val="000000"/>
        </w:rPr>
        <w:t>gʻliq xarajatlar amalga oshiriladigan hisobot davrlari mobaynida daromad sifatida tan olinadi.</w:t>
      </w:r>
    </w:p>
    <w:p w14:paraId="2866DD4A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Amortizatsiya qilinadigan aktivlar bilan bogʻliq boʻlgan davlat yordami odatda ushbu aktivlar boʻyicha amortizatsiya hisoblanadigan hisobot davrlari mobaynid</w:t>
      </w:r>
      <w:r>
        <w:rPr>
          <w:rFonts w:eastAsia="Times New Roman"/>
          <w:color w:val="000000"/>
        </w:rPr>
        <w:t>a va hisoblangan amortizatsiya miqdorlariga mutanosib ravishda daromad sifatida tan olinadi.</w:t>
      </w:r>
    </w:p>
    <w:p w14:paraId="0D442BCA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Muayyan shartlar va majburiyatlar bilan berilgan amortizatsiya qilinmaydigan aktivlar bilan bogʻliq boʻlgan davlat yordami mazkur majburiyatlarni bajarish bilan bo</w:t>
      </w:r>
      <w:r>
        <w:rPr>
          <w:rFonts w:eastAsia="Times New Roman"/>
          <w:color w:val="000000"/>
        </w:rPr>
        <w:t>gʻliq xarajatlar amalga oshiriladigan davrlar mobaynida daromad sifatida tan olinadi.</w:t>
      </w:r>
    </w:p>
    <w:p w14:paraId="0B5097F0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 Amalga oshirilgan xarajatlar yoki koʻrilgan zararlar uchun kompensatsiya sifatida olinishi lozim boʻlgan yoxud tashkilotga, kelgusida u bilan bogʻliq xarajatlar amalg</w:t>
      </w:r>
      <w:r>
        <w:rPr>
          <w:rFonts w:eastAsia="Times New Roman"/>
          <w:color w:val="000000"/>
        </w:rPr>
        <w:t>a oshirilmaydigan, zudlik bilan moliyaviy yordam koʻrsatish maqsadida ajratiladigan davlat yordami u olinishi kerak boʻlgan davrda, shuningdek favqulodda vaziyatlar boʻyicha moddalar sifatida daromad sifatida tan olinadi.</w:t>
      </w:r>
    </w:p>
    <w:p w14:paraId="2DE18477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 Davlat yordami tashkilot tomon</w:t>
      </w:r>
      <w:r>
        <w:rPr>
          <w:rFonts w:eastAsia="Times New Roman"/>
          <w:color w:val="000000"/>
        </w:rPr>
        <w:t>idan oldingi davrda qilingan xarajatlar yoki koʻrilgan zararlar uchun kompensatsiya sifatida olinishi mumkin. Bunday davlat yordami u olinishi kerak boʻlgan davrda favqulodda vaziyatlar boʻyicha modda sifatida daromad sifatida tan olinadi va moliyaviy hiso</w:t>
      </w:r>
      <w:r>
        <w:rPr>
          <w:rFonts w:eastAsia="Times New Roman"/>
          <w:color w:val="000000"/>
        </w:rPr>
        <w:t>botlarga izohlarda uning taʼsiri yoritib beriladi.</w:t>
      </w:r>
    </w:p>
    <w:p w14:paraId="3FA39E80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15. Davlat yordami tashkilot foydalanishi uchun yer yoki boshqa resurslar kabi nomonetar aktivni oʻtkazib berish shaklida boʻlishi mumkin. Mazkur holatlarda odatda nomonetar aktivning haqqoniy qiymati aniq</w:t>
      </w:r>
      <w:r>
        <w:rPr>
          <w:rFonts w:eastAsia="Times New Roman"/>
          <w:color w:val="000000"/>
        </w:rPr>
        <w:t>lanadi va aktiv sifatida ham, davlat yordami sifatida ham haqqoniy qiymat boʻyicha hisobga olinadi.</w:t>
      </w:r>
    </w:p>
    <w:p w14:paraId="0304631B" w14:textId="77777777" w:rsidR="00000000" w:rsidRDefault="00773BD3">
      <w:pPr>
        <w:shd w:val="clear" w:color="auto" w:fill="FFFFFF"/>
        <w:jc w:val="center"/>
        <w:divId w:val="172340530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3-bob. Aktivlarga oid davlat yordami hisobi</w:t>
      </w:r>
    </w:p>
    <w:p w14:paraId="5A5AA4AD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16. Aktivlarga oid davlat yordami, shu jumladan nomonetar davlat yordami maqsadli tushumlar sifatida aks ettiril</w:t>
      </w:r>
      <w:r>
        <w:rPr>
          <w:rFonts w:eastAsia="Times New Roman"/>
          <w:color w:val="000000"/>
        </w:rPr>
        <w:t>adi va ular aktivning foydali xizmat muddati davomida muntazam ravishda daromad sifatida tan olinadi.</w:t>
      </w:r>
    </w:p>
    <w:p w14:paraId="626C5E95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Boshqa usulga koʻra davlat yordami kelib tushgan aktivning balans qiymatini kamaytiradi va amortizatsiya qilinadigan aktivning foydali xizmat qilish mudda</w:t>
      </w:r>
      <w:r>
        <w:rPr>
          <w:rFonts w:eastAsia="Times New Roman"/>
          <w:color w:val="000000"/>
        </w:rPr>
        <w:t>ti davomida hisoblangan amortizatsiya summasini kamaytirish yoʻli Bilan moliyaviy natijalar toʻgʻrisidagi hisobotda aks ettiriladi.</w:t>
      </w:r>
    </w:p>
    <w:p w14:paraId="727573E2" w14:textId="77777777" w:rsidR="00000000" w:rsidRDefault="00773BD3">
      <w:pPr>
        <w:shd w:val="clear" w:color="auto" w:fill="FFFFFF"/>
        <w:jc w:val="center"/>
        <w:divId w:val="55266580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4-bob. Daromadga oid davlat yordami hisobi</w:t>
      </w:r>
    </w:p>
    <w:p w14:paraId="1EEBABAD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17. Daromadga oid davlat yordami moliyaviy natijalar toʻgʻrisidagi hisobotda quyi</w:t>
      </w:r>
      <w:r>
        <w:rPr>
          <w:rFonts w:eastAsia="Times New Roman"/>
          <w:color w:val="000000"/>
        </w:rPr>
        <w:t>dagi usullar orqali aks ettiriladi:</w:t>
      </w:r>
    </w:p>
    <w:p w14:paraId="5225C804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“Boshqa daromadlar” moddasida;</w:t>
      </w:r>
    </w:p>
    <w:p w14:paraId="0E7715D3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davlat yordami talablarini bajarish bilan bogʻliq xarajatlarni aks ettirishda olingan davlat yordamining qiymatini chegirib tashlagan holda.</w:t>
      </w:r>
    </w:p>
    <w:p w14:paraId="098D075D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18. Daromadga oid davlat yordami hisobi uchun har ikkala usul ham maqbul hisoblanadi. davlat yordamini moliyaviy hi</w:t>
      </w:r>
      <w:r>
        <w:rPr>
          <w:rFonts w:eastAsia="Times New Roman"/>
          <w:color w:val="000000"/>
        </w:rPr>
        <w:t>sobotlarga izohlarda yoritib berish moliyaviy hisobotlarni toʻgʻri tushunish uchun zarur hisoblanadi. Davlat yordamining daromadlar yoki xarajatlarning har qanday moddasiga taʼsirini alohida yoritib berish oʻrinli hisoblanadi.</w:t>
      </w:r>
    </w:p>
    <w:p w14:paraId="026027BF" w14:textId="77777777" w:rsidR="00000000" w:rsidRDefault="00773BD3">
      <w:pPr>
        <w:shd w:val="clear" w:color="auto" w:fill="FFFFFF"/>
        <w:jc w:val="center"/>
        <w:divId w:val="32775203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5-bob. Davlat yordamini qayta</w:t>
      </w:r>
      <w:r>
        <w:rPr>
          <w:rFonts w:eastAsia="Times New Roman"/>
          <w:b/>
          <w:bCs/>
          <w:color w:val="000080"/>
        </w:rPr>
        <w:t>rish hisobi</w:t>
      </w:r>
    </w:p>
    <w:p w14:paraId="3DE17D43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19. Tashkilot belgilangan shartlarni bajarmagan hollarda davlat yordamini qaytarishi lozim. Bunday hollarda davlat yordamining qaytarilishi bilan oldingi hisobot davriga tuzatish kiritilmaydi, balki buxgalteriya smetalaridagi hisob-kitob maʼlum</w:t>
      </w:r>
      <w:r>
        <w:rPr>
          <w:rFonts w:eastAsia="Times New Roman"/>
          <w:color w:val="000000"/>
        </w:rPr>
        <w:t>otlari qayta koʻrib chiqiladi. Daromadga oid davlat yordamini qaytarish operatsiyasi quyidagicha hisobga olinadi:</w:t>
      </w:r>
    </w:p>
    <w:p w14:paraId="0E8F59FF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balans passivida aks ettirilgan davlat yordami qoldiqlari hisobiga;</w:t>
      </w:r>
    </w:p>
    <w:p w14:paraId="2C7C5046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agar qaytarilayotgan davlat yordami buxgalteriya balansida mavjud davlat y</w:t>
      </w:r>
      <w:r>
        <w:rPr>
          <w:rFonts w:eastAsia="Times New Roman"/>
          <w:color w:val="000000"/>
        </w:rPr>
        <w:t>ordami qoldiqlaridan oshsa, u holda oshgan summa xarajat sifatida tan olinadi.</w:t>
      </w:r>
    </w:p>
    <w:p w14:paraId="38204F98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Aktivlarga oid davlat yordami maqsadli tushumlar hisobvaragʻidagi qoldiqni qaytarilayotgan summa miqdoriga kamaytirish orqali yoki aktivning balans qiymatini koʻpaytirish va qay</w:t>
      </w:r>
      <w:r>
        <w:rPr>
          <w:rFonts w:eastAsia="Times New Roman"/>
          <w:color w:val="000000"/>
        </w:rPr>
        <w:t>tarilayotgan summa miqdoriga nisbatan hisoblanishi mumkin boʻlgan amortizatsiyani moliyaviy natijalarga olib borish yoʻli bilan aks ettiriladi.</w:t>
      </w:r>
    </w:p>
    <w:p w14:paraId="4A9A3C9B" w14:textId="77777777" w:rsidR="00000000" w:rsidRDefault="00773BD3">
      <w:pPr>
        <w:shd w:val="clear" w:color="auto" w:fill="FFFFFF"/>
        <w:jc w:val="center"/>
        <w:divId w:val="24831955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6-bob. Maʼlumotlarni yoritib berish</w:t>
      </w:r>
    </w:p>
    <w:p w14:paraId="1A13DD9A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20. Quyidagi masalalar moliyaviy hisobotlarga izohlarda yoritib berilishi ke</w:t>
      </w:r>
      <w:r>
        <w:rPr>
          <w:rFonts w:eastAsia="Times New Roman"/>
          <w:color w:val="000000"/>
        </w:rPr>
        <w:t>rak:</w:t>
      </w:r>
    </w:p>
    <w:p w14:paraId="072927E1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davlat yordamiga nisbatan qoʻllaniladigan hisob siyosati, shu jumladan moliyaviy hisobotlarda qabul qilingan maʼlumotlarni taqdim qilish usuli;</w:t>
      </w:r>
    </w:p>
    <w:p w14:paraId="50EB886D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moliyaviy hisobotlarda tan olingan davlat yordamining mazmuni va miqdori hamda tashkilot bevosita naf olgan</w:t>
      </w:r>
      <w:r>
        <w:rPr>
          <w:rFonts w:eastAsia="Times New Roman"/>
          <w:color w:val="000000"/>
        </w:rPr>
        <w:t xml:space="preserve"> davlat yordamining boshqa shakllari;</w:t>
      </w:r>
    </w:p>
    <w:p w14:paraId="76DDA572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tan olingan davlat yordami bilan bogʻliq shartlarni bajarmaslik va boshqa koʻzda tutilmagan majburiyatlar.</w:t>
      </w:r>
    </w:p>
    <w:p w14:paraId="3020FD2D" w14:textId="77777777" w:rsidR="00000000" w:rsidRDefault="00773BD3">
      <w:pPr>
        <w:shd w:val="clear" w:color="auto" w:fill="FFFFFF"/>
        <w:jc w:val="center"/>
        <w:divId w:val="26866315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7-bob. Oʻtish qoidalari</w:t>
      </w:r>
    </w:p>
    <w:p w14:paraId="7C9D7D70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21. Tashkilot:</w:t>
      </w:r>
    </w:p>
    <w:p w14:paraId="40E22693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maʼlumotlarni yoritib berish talablariga amal qilishi;</w:t>
      </w:r>
    </w:p>
    <w:p w14:paraId="3EEEBD07" w14:textId="77777777" w:rsidR="00000000" w:rsidRDefault="00773BD3">
      <w:pPr>
        <w:shd w:val="clear" w:color="auto" w:fill="FFFFFF"/>
        <w:ind w:firstLine="851"/>
        <w:jc w:val="both"/>
        <w:divId w:val="18059297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hisob siyosatidag</w:t>
      </w:r>
      <w:r>
        <w:rPr>
          <w:rFonts w:eastAsia="Times New Roman"/>
          <w:color w:val="000000"/>
        </w:rPr>
        <w:t>i oʻzgarishlarni hisobga olgan holda oʻzining moliyaviy hisobotlarini tuzatishi.</w:t>
      </w:r>
    </w:p>
    <w:p w14:paraId="67D69766" w14:textId="77777777" w:rsidR="00000000" w:rsidRDefault="00773BD3">
      <w:pPr>
        <w:shd w:val="clear" w:color="auto" w:fill="FFFFFF"/>
        <w:divId w:val="1805929794"/>
        <w:rPr>
          <w:rFonts w:eastAsia="Times New Roman"/>
        </w:rPr>
      </w:pPr>
    </w:p>
    <w:p w14:paraId="2E7B0670" w14:textId="77777777" w:rsidR="00773BD3" w:rsidRDefault="00773BD3">
      <w:pPr>
        <w:shd w:val="clear" w:color="auto" w:fill="FFFFFF"/>
        <w:jc w:val="center"/>
        <w:divId w:val="2005473895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(Qonunchilik maʼlumotlari milliy bazasi, 25.07.2024-y., 10/24/3534/0549-son)</w:t>
      </w:r>
    </w:p>
    <w:sectPr w:rsidR="00773BD3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5D"/>
    <w:rsid w:val="00773BD3"/>
    <w:rsid w:val="00933C5D"/>
    <w:rsid w:val="00D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1E36"/>
  <w15:chartTrackingRefBased/>
  <w15:docId w15:val="{E3547151-0647-4561-A854-D9A51AB3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2979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12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656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377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68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1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9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30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80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03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55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15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ru/docs/-2931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ru/docs/-821447" TargetMode="External"/><Relationship Id="rId5" Type="http://schemas.openxmlformats.org/officeDocument/2006/relationships/hyperlink" Target="javascript:scrollText(-7034185)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x.uz/ru/docs/-293125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3534 24.07.2024</dc:title>
  <dc:subject/>
  <dc:creator>HP</dc:creator>
  <cp:keywords/>
  <dc:description/>
  <cp:lastModifiedBy>HP</cp:lastModifiedBy>
  <cp:revision>2</cp:revision>
  <dcterms:created xsi:type="dcterms:W3CDTF">2025-10-14T06:25:00Z</dcterms:created>
  <dcterms:modified xsi:type="dcterms:W3CDTF">2025-10-14T06:25:00Z</dcterms:modified>
</cp:coreProperties>
</file>