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3EEE8" w14:textId="77777777" w:rsidR="00000000" w:rsidRDefault="00694885">
      <w:pPr>
        <w:rPr>
          <w:rFonts w:eastAsia="Times New Roman"/>
        </w:rPr>
      </w:pPr>
      <w:r>
        <w:rPr>
          <w:rFonts w:ascii="Tahoma" w:eastAsia="Times New Roman" w:hAnsi="Tahoma" w:cs="Tahoma"/>
        </w:rPr>
        <w:t>﻿</w:t>
      </w:r>
    </w:p>
    <w:p w14:paraId="5720E72A" w14:textId="77777777" w:rsidR="00000000" w:rsidRDefault="00694885">
      <w:pPr>
        <w:shd w:val="clear" w:color="auto" w:fill="FFFFFF"/>
        <w:jc w:val="center"/>
        <w:divId w:val="781992677"/>
        <w:rPr>
          <w:rFonts w:eastAsia="Times New Roman"/>
          <w:caps/>
          <w:color w:val="000080"/>
        </w:rPr>
      </w:pPr>
      <w:r>
        <w:rPr>
          <w:rFonts w:eastAsia="Times New Roman"/>
          <w:caps/>
          <w:color w:val="000080"/>
        </w:rPr>
        <w:t>O‘zbekiston Respublikasi Moliya vazirining</w:t>
      </w:r>
    </w:p>
    <w:p w14:paraId="24510888" w14:textId="77777777" w:rsidR="00000000" w:rsidRDefault="00694885">
      <w:pPr>
        <w:shd w:val="clear" w:color="auto" w:fill="FFFFFF"/>
        <w:jc w:val="center"/>
        <w:divId w:val="781992677"/>
        <w:rPr>
          <w:rFonts w:eastAsia="Times New Roman"/>
          <w:caps/>
          <w:color w:val="000080"/>
        </w:rPr>
      </w:pPr>
      <w:r>
        <w:rPr>
          <w:rFonts w:eastAsia="Times New Roman"/>
          <w:caps/>
          <w:color w:val="000080"/>
        </w:rPr>
        <w:t>buyrug‘i</w:t>
      </w:r>
    </w:p>
    <w:p w14:paraId="53C10DD1" w14:textId="77777777" w:rsidR="00000000" w:rsidRDefault="00694885">
      <w:pPr>
        <w:shd w:val="clear" w:color="auto" w:fill="FFFFFF"/>
        <w:jc w:val="center"/>
        <w:divId w:val="986203662"/>
        <w:rPr>
          <w:rFonts w:eastAsia="Times New Roman"/>
          <w:b/>
          <w:bCs/>
          <w:caps/>
          <w:color w:val="000080"/>
        </w:rPr>
      </w:pPr>
      <w:r>
        <w:rPr>
          <w:rFonts w:eastAsia="Times New Roman"/>
          <w:b/>
          <w:bCs/>
          <w:caps/>
          <w:color w:val="000080"/>
        </w:rPr>
        <w:t>O‘ZBEKISTON RESPUBLIKASI BUXGALTERIYA HISOBINING MILLIY STANDARTI (6-SONLI BHMS) “IJARA HISOBI”NI TASDIQLASH TO‘G‘RISIDA</w:t>
      </w:r>
    </w:p>
    <w:p w14:paraId="303BDE8C" w14:textId="77777777" w:rsidR="00000000" w:rsidRDefault="00694885">
      <w:pPr>
        <w:shd w:val="clear" w:color="auto" w:fill="FFFFFF"/>
        <w:jc w:val="center"/>
        <w:divId w:val="641883822"/>
        <w:rPr>
          <w:rFonts w:eastAsia="Times New Roman"/>
          <w:b/>
          <w:bCs/>
          <w:color w:val="000000"/>
        </w:rPr>
      </w:pPr>
      <w:r>
        <w:rPr>
          <w:rFonts w:eastAsia="Times New Roman"/>
          <w:b/>
          <w:bCs/>
          <w:color w:val="000000"/>
        </w:rPr>
        <w:t xml:space="preserve">[O‘zbekiston </w:t>
      </w:r>
      <w:r>
        <w:rPr>
          <w:rFonts w:eastAsia="Times New Roman"/>
          <w:b/>
          <w:bCs/>
          <w:color w:val="000000"/>
        </w:rPr>
        <w:t>Respublikasi Adliya vazirligi tomonidan 2009-yil 24-aprelda 1946-son bilan davlat ro‘yxatidan o‘tkazilgan]</w:t>
      </w:r>
    </w:p>
    <w:p w14:paraId="03D56F9D"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 xml:space="preserve">O‘zbekiston Respublikasining “Buxgalteriya hisobi to‘g‘risida”gi </w:t>
      </w:r>
      <w:hyperlink r:id="rId4" w:history="1">
        <w:r>
          <w:rPr>
            <w:rStyle w:val="a3"/>
            <w:rFonts w:eastAsia="Times New Roman"/>
            <w:color w:val="008080"/>
            <w:u w:val="none"/>
          </w:rPr>
          <w:t xml:space="preserve">Qonuniga </w:t>
        </w:r>
      </w:hyperlink>
      <w:r>
        <w:rPr>
          <w:rFonts w:eastAsia="Times New Roman"/>
          <w:color w:val="000000"/>
        </w:rPr>
        <w:t>va O‘zbekiston Respublikasi Pre</w:t>
      </w:r>
      <w:r>
        <w:rPr>
          <w:rFonts w:eastAsia="Times New Roman"/>
          <w:color w:val="000000"/>
        </w:rPr>
        <w:t xml:space="preserve">zidentining 2017-yil 18-martdagi PQ-2847-son qarori bilan tasdiqlangan O‘zbekiston Respublikasi Moliya vazirligi to‘g‘risidagi </w:t>
      </w:r>
      <w:hyperlink r:id="rId5" w:anchor="-3145560" w:history="1">
        <w:r>
          <w:rPr>
            <w:rStyle w:val="a3"/>
            <w:rFonts w:eastAsia="Times New Roman"/>
            <w:color w:val="008080"/>
            <w:u w:val="none"/>
          </w:rPr>
          <w:t xml:space="preserve">nizomga </w:t>
        </w:r>
      </w:hyperlink>
      <w:r>
        <w:rPr>
          <w:rFonts w:eastAsia="Times New Roman"/>
          <w:color w:val="000000"/>
        </w:rPr>
        <w:t>muvofiq buyuraman:</w:t>
      </w:r>
    </w:p>
    <w:p w14:paraId="2E2789D7"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1. O‘zbekiston Respublikasi Buxgalteriya his</w:t>
      </w:r>
      <w:r>
        <w:rPr>
          <w:rFonts w:eastAsia="Times New Roman"/>
          <w:color w:val="000000"/>
        </w:rPr>
        <w:t xml:space="preserve">obining </w:t>
      </w:r>
      <w:hyperlink r:id="rId6" w:anchor="-1473410" w:history="1">
        <w:r>
          <w:rPr>
            <w:rStyle w:val="a3"/>
            <w:rFonts w:eastAsia="Times New Roman"/>
            <w:color w:val="008080"/>
            <w:u w:val="none"/>
          </w:rPr>
          <w:t xml:space="preserve">milliy standarti </w:t>
        </w:r>
      </w:hyperlink>
      <w:r>
        <w:rPr>
          <w:rFonts w:eastAsia="Times New Roman"/>
          <w:color w:val="000000"/>
        </w:rPr>
        <w:t>(6 - sonli BHMS) “Ijara hisobi” ilovaga muvofiq tasdiqlansin.</w:t>
      </w:r>
    </w:p>
    <w:p w14:paraId="3DDFD299"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2. O‘zbekiston Respublikasi Moliya vazirining 2004-yil 12-maydagi 75-sonli “O‘zbekiston Respublikasi Buxgalteri</w:t>
      </w:r>
      <w:r>
        <w:rPr>
          <w:rFonts w:eastAsia="Times New Roman"/>
          <w:color w:val="000000"/>
        </w:rPr>
        <w:t xml:space="preserve">ya hisobining milliy standarti (6-sonli BHMS) “Ijara hisobi”ni tasdiqlash to‘g‘risida”gi </w:t>
      </w:r>
      <w:hyperlink r:id="rId7" w:history="1">
        <w:r>
          <w:rPr>
            <w:rStyle w:val="a3"/>
            <w:rFonts w:eastAsia="Times New Roman"/>
            <w:color w:val="008080"/>
            <w:u w:val="none"/>
          </w:rPr>
          <w:t>buyrug‘i</w:t>
        </w:r>
      </w:hyperlink>
      <w:r>
        <w:rPr>
          <w:rFonts w:eastAsia="Times New Roman"/>
          <w:color w:val="000000"/>
        </w:rPr>
        <w:t xml:space="preserve"> (ro‘yxat raqami 1374, 2004-yil 22-iyun, O‘zbekiston Respublikasi qonun hujjatlari to‘plami, 2004-yil, 25-son, 292-m</w:t>
      </w:r>
      <w:r>
        <w:rPr>
          <w:rFonts w:eastAsia="Times New Roman"/>
          <w:color w:val="000000"/>
        </w:rPr>
        <w:t>odda) o‘z kuchini yo‘qotgan deb hisoblansin.</w:t>
      </w:r>
    </w:p>
    <w:p w14:paraId="4E9F1B16"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3. Mazkur buyruq O‘zbekiston Respublikasi Adliya vazirligida davlat ro‘yxatidan o‘tkazilgan kundan boshlab o‘n kun o‘tgandan keyin kuchga kiradi.</w:t>
      </w:r>
    </w:p>
    <w:p w14:paraId="48DEFD39" w14:textId="77777777" w:rsidR="00000000" w:rsidRDefault="00694885">
      <w:pPr>
        <w:shd w:val="clear" w:color="auto" w:fill="FFFFFF"/>
        <w:jc w:val="right"/>
        <w:divId w:val="1747342818"/>
        <w:rPr>
          <w:rFonts w:eastAsia="Times New Roman"/>
          <w:b/>
          <w:bCs/>
          <w:color w:val="000000"/>
        </w:rPr>
      </w:pPr>
      <w:r>
        <w:rPr>
          <w:rFonts w:eastAsia="Times New Roman"/>
          <w:b/>
          <w:bCs/>
          <w:color w:val="000000"/>
        </w:rPr>
        <w:t>Moliya vaziri R. AZIMOV</w:t>
      </w:r>
    </w:p>
    <w:p w14:paraId="2DA55291" w14:textId="77777777" w:rsidR="00000000" w:rsidRDefault="00694885">
      <w:pPr>
        <w:shd w:val="clear" w:color="auto" w:fill="FFFFFF"/>
        <w:jc w:val="center"/>
        <w:divId w:val="1525365617"/>
        <w:rPr>
          <w:rFonts w:eastAsia="Times New Roman"/>
          <w:color w:val="000000"/>
          <w:sz w:val="22"/>
          <w:szCs w:val="22"/>
        </w:rPr>
      </w:pPr>
      <w:r>
        <w:rPr>
          <w:rFonts w:eastAsia="Times New Roman"/>
          <w:color w:val="000000"/>
          <w:sz w:val="22"/>
          <w:szCs w:val="22"/>
        </w:rPr>
        <w:t xml:space="preserve">Toshkent sh., </w:t>
      </w:r>
    </w:p>
    <w:p w14:paraId="3A5D5CDE" w14:textId="77777777" w:rsidR="00000000" w:rsidRDefault="00694885">
      <w:pPr>
        <w:shd w:val="clear" w:color="auto" w:fill="FFFFFF"/>
        <w:jc w:val="center"/>
        <w:divId w:val="2010713037"/>
        <w:rPr>
          <w:rFonts w:eastAsia="Times New Roman"/>
          <w:color w:val="000000"/>
          <w:sz w:val="22"/>
          <w:szCs w:val="22"/>
        </w:rPr>
      </w:pPr>
      <w:r>
        <w:rPr>
          <w:rFonts w:eastAsia="Times New Roman"/>
          <w:color w:val="000000"/>
          <w:sz w:val="22"/>
          <w:szCs w:val="22"/>
        </w:rPr>
        <w:t>2009-yil 6-aprel,</w:t>
      </w:r>
    </w:p>
    <w:p w14:paraId="2AC08279" w14:textId="77777777" w:rsidR="00000000" w:rsidRDefault="00694885">
      <w:pPr>
        <w:shd w:val="clear" w:color="auto" w:fill="FFFFFF"/>
        <w:jc w:val="center"/>
        <w:divId w:val="954291722"/>
        <w:rPr>
          <w:rFonts w:eastAsia="Times New Roman"/>
          <w:color w:val="000000"/>
          <w:sz w:val="22"/>
          <w:szCs w:val="22"/>
        </w:rPr>
      </w:pPr>
      <w:r>
        <w:rPr>
          <w:rFonts w:eastAsia="Times New Roman"/>
          <w:color w:val="000000"/>
          <w:sz w:val="22"/>
          <w:szCs w:val="22"/>
        </w:rPr>
        <w:t>41-son</w:t>
      </w:r>
    </w:p>
    <w:p w14:paraId="365A1CEC" w14:textId="77777777" w:rsidR="00000000" w:rsidRDefault="00694885">
      <w:pPr>
        <w:shd w:val="clear" w:color="auto" w:fill="FFFFFF"/>
        <w:jc w:val="center"/>
        <w:divId w:val="1697803990"/>
        <w:rPr>
          <w:rFonts w:eastAsia="Times New Roman"/>
          <w:color w:val="000080"/>
          <w:sz w:val="22"/>
          <w:szCs w:val="22"/>
        </w:rPr>
      </w:pPr>
      <w:r>
        <w:rPr>
          <w:rFonts w:eastAsia="Times New Roman"/>
          <w:color w:val="000080"/>
          <w:sz w:val="22"/>
          <w:szCs w:val="22"/>
        </w:rPr>
        <w:t>O</w:t>
      </w:r>
      <w:r>
        <w:rPr>
          <w:rFonts w:eastAsia="Times New Roman"/>
          <w:color w:val="000080"/>
          <w:sz w:val="22"/>
          <w:szCs w:val="22"/>
        </w:rPr>
        <w:t xml:space="preserve">‘zbekiston Respublikasi Moliya vazirining 2009-yil 6-apreldagi 41- sonli </w:t>
      </w:r>
      <w:hyperlink r:id="rId8" w:history="1">
        <w:r>
          <w:rPr>
            <w:rStyle w:val="a3"/>
            <w:rFonts w:eastAsia="Times New Roman"/>
            <w:color w:val="008080"/>
            <w:sz w:val="22"/>
            <w:szCs w:val="22"/>
            <w:u w:val="none"/>
          </w:rPr>
          <w:t>buyrug‘i</w:t>
        </w:r>
      </w:hyperlink>
      <w:r>
        <w:rPr>
          <w:rFonts w:eastAsia="Times New Roman"/>
          <w:color w:val="000080"/>
          <w:sz w:val="22"/>
          <w:szCs w:val="22"/>
        </w:rPr>
        <w:t xml:space="preserve"> bilan </w:t>
      </w:r>
      <w:r>
        <w:rPr>
          <w:rFonts w:eastAsia="Times New Roman"/>
          <w:color w:val="000080"/>
          <w:sz w:val="22"/>
          <w:szCs w:val="22"/>
        </w:rPr>
        <w:br/>
        <w:t xml:space="preserve">TASDIQLANGAN </w:t>
      </w:r>
    </w:p>
    <w:p w14:paraId="3A144FB8" w14:textId="77777777" w:rsidR="00000000" w:rsidRDefault="00694885">
      <w:pPr>
        <w:shd w:val="clear" w:color="auto" w:fill="FFFFFF"/>
        <w:jc w:val="center"/>
        <w:divId w:val="1132167129"/>
        <w:rPr>
          <w:rFonts w:eastAsia="Times New Roman"/>
          <w:b/>
          <w:bCs/>
          <w:color w:val="000080"/>
        </w:rPr>
      </w:pPr>
      <w:r>
        <w:rPr>
          <w:rFonts w:eastAsia="Times New Roman"/>
          <w:b/>
          <w:bCs/>
          <w:color w:val="000080"/>
        </w:rPr>
        <w:t>O‘zbekiston Respublikasi buxgalteriya hisobining milliy standarti (6-sonli BHMS) “Ijara hisobi”</w:t>
      </w:r>
    </w:p>
    <w:p w14:paraId="38431259"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Mazkur Buxgal</w:t>
      </w:r>
      <w:r>
        <w:rPr>
          <w:rFonts w:eastAsia="Times New Roman"/>
          <w:color w:val="000000"/>
        </w:rPr>
        <w:t>teriya hisobining milliy standarti (BHMS) O‘zbekiston Respublikasining “</w:t>
      </w:r>
      <w:hyperlink r:id="rId9" w:history="1">
        <w:r>
          <w:rPr>
            <w:rStyle w:val="a3"/>
            <w:rFonts w:eastAsia="Times New Roman"/>
            <w:color w:val="008080"/>
            <w:u w:val="none"/>
          </w:rPr>
          <w:t>Buxgalteriya hisobi to‘g‘risida</w:t>
        </w:r>
      </w:hyperlink>
      <w:r>
        <w:rPr>
          <w:rFonts w:eastAsia="Times New Roman"/>
          <w:color w:val="000000"/>
        </w:rPr>
        <w:t>”gi, “</w:t>
      </w:r>
      <w:hyperlink r:id="rId10" w:history="1">
        <w:r>
          <w:rPr>
            <w:rStyle w:val="a3"/>
            <w:rFonts w:eastAsia="Times New Roman"/>
            <w:color w:val="008080"/>
            <w:u w:val="none"/>
          </w:rPr>
          <w:t>Lizing to‘g‘risida</w:t>
        </w:r>
      </w:hyperlink>
      <w:r>
        <w:rPr>
          <w:rFonts w:eastAsia="Times New Roman"/>
          <w:color w:val="000000"/>
        </w:rPr>
        <w:t xml:space="preserve">”gi Qonunlariga, O‘zbekiston </w:t>
      </w:r>
      <w:r>
        <w:rPr>
          <w:rFonts w:eastAsia="Times New Roman"/>
          <w:color w:val="000000"/>
        </w:rPr>
        <w:t xml:space="preserve">Respublikasining Soliq </w:t>
      </w:r>
      <w:hyperlink r:id="rId11" w:history="1">
        <w:r>
          <w:rPr>
            <w:rStyle w:val="a3"/>
            <w:rFonts w:eastAsia="Times New Roman"/>
            <w:color w:val="008080"/>
            <w:u w:val="none"/>
          </w:rPr>
          <w:t xml:space="preserve">kodeksiga </w:t>
        </w:r>
      </w:hyperlink>
      <w:r>
        <w:rPr>
          <w:rFonts w:eastAsia="Times New Roman"/>
          <w:color w:val="000000"/>
        </w:rPr>
        <w:t>asosan ishlab chiqilgan va O‘zbekiston Respublikasida buxgalteriya hisobini me’yoriy tartibga solish tizimining elementi hisoblanadi.</w:t>
      </w:r>
    </w:p>
    <w:p w14:paraId="0023A545" w14:textId="77777777" w:rsidR="00000000" w:rsidRDefault="00694885">
      <w:pPr>
        <w:shd w:val="clear" w:color="auto" w:fill="FFFFFF"/>
        <w:jc w:val="center"/>
        <w:divId w:val="1176462481"/>
        <w:rPr>
          <w:rFonts w:eastAsia="Times New Roman"/>
          <w:b/>
          <w:bCs/>
          <w:color w:val="000080"/>
        </w:rPr>
      </w:pPr>
      <w:r>
        <w:rPr>
          <w:rFonts w:eastAsia="Times New Roman"/>
          <w:b/>
          <w:bCs/>
          <w:color w:val="000080"/>
        </w:rPr>
        <w:t>§ 1. Umumiy qoidalar</w:t>
      </w:r>
    </w:p>
    <w:p w14:paraId="7287FFBC"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1. Mazkur BHMSning maqsa</w:t>
      </w:r>
      <w:r>
        <w:rPr>
          <w:rFonts w:eastAsia="Times New Roman"/>
          <w:color w:val="000000"/>
        </w:rPr>
        <w:t>di bo‘lib, ijara operatsiyalarini buxgalteriya hisobida va moliyaviy hisobotlarda aks ettirishning yagona uslubiy asosini belgilash hisoblanadi.</w:t>
      </w:r>
    </w:p>
    <w:p w14:paraId="666ACDED"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2. Mazkur BHMS quyidagi obyektlar va operatsiyalarga qo‘llanilmaydi:</w:t>
      </w:r>
    </w:p>
    <w:p w14:paraId="2A6AE447"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a) tabiat resurslari, shu jumladan neft, t</w:t>
      </w:r>
      <w:r>
        <w:rPr>
          <w:rFonts w:eastAsia="Times New Roman"/>
          <w:color w:val="000000"/>
        </w:rPr>
        <w:t>abiiy gaz va boshqa qayta tiklanmaydigan resurslarni qidiruv va foydalanish bilan bog‘liq bo‘lgan ijara kelishuvlari;</w:t>
      </w:r>
    </w:p>
    <w:p w14:paraId="61C42FD6"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b) intellektual mulk obyektlari bo‘yicha litsenziya kelishuvlari.</w:t>
      </w:r>
    </w:p>
    <w:p w14:paraId="3E6C1FDA" w14:textId="77777777" w:rsidR="00000000" w:rsidRDefault="00694885">
      <w:pPr>
        <w:shd w:val="clear" w:color="auto" w:fill="FFFFFF"/>
        <w:jc w:val="center"/>
        <w:divId w:val="987972706"/>
        <w:rPr>
          <w:rFonts w:eastAsia="Times New Roman"/>
          <w:b/>
          <w:bCs/>
          <w:color w:val="000080"/>
        </w:rPr>
      </w:pPr>
      <w:r>
        <w:rPr>
          <w:rFonts w:eastAsia="Times New Roman"/>
          <w:b/>
          <w:bCs/>
          <w:color w:val="000080"/>
        </w:rPr>
        <w:t>§ 2. Mazkur BHMSda qo‘llaniladigan asosiy atamalar</w:t>
      </w:r>
    </w:p>
    <w:p w14:paraId="550EB261"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3. Ijara – kelishuvga</w:t>
      </w:r>
      <w:r>
        <w:rPr>
          <w:rFonts w:eastAsia="Times New Roman"/>
          <w:color w:val="000000"/>
        </w:rPr>
        <w:t xml:space="preserve"> binoan bir tomon (ijaraga beruvchi) boshqa tomonga (ijaraga oluvchiga) haq evaziga vaqtinchalik egalik qilish va foydalanish yoki kelishilgan muddat davomida mulkdan foydalanish huquqini berishdir.</w:t>
      </w:r>
    </w:p>
    <w:p w14:paraId="2FDE1851"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4. Ijara subyektlari bo‘lib quyidagilar hisoblanadi:</w:t>
      </w:r>
    </w:p>
    <w:p w14:paraId="7657B689"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 xml:space="preserve">a) </w:t>
      </w:r>
      <w:r>
        <w:rPr>
          <w:rFonts w:eastAsia="Times New Roman"/>
          <w:color w:val="000000"/>
        </w:rPr>
        <w:t>ijaraga beruvchi – mulkning egasi yoki qonunchilikka muvofiq yoki mulkdor tomonidan mulkni ijaraga berish uchun vakolatlangan shaxslar;</w:t>
      </w:r>
    </w:p>
    <w:p w14:paraId="1E02A12E"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b) ijaraga oluvchi (ijarachi) — ijara shartnomasi asosida mulkni ijaraga oluvchi yuridik va jismoniy shaxslar.</w:t>
      </w:r>
    </w:p>
    <w:p w14:paraId="65EE1B7B"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5. Mazkur</w:t>
      </w:r>
      <w:r>
        <w:rPr>
          <w:rFonts w:eastAsia="Times New Roman"/>
          <w:color w:val="000000"/>
        </w:rPr>
        <w:t xml:space="preserve"> BHMS maqsadlariga ko‘ra ijara quyidagilarga ajratiladi:</w:t>
      </w:r>
    </w:p>
    <w:p w14:paraId="7AA1193E"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a) moliyaviy ijara (lizingni qamrab olgan holda);</w:t>
      </w:r>
    </w:p>
    <w:p w14:paraId="11525E61"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b) operativ ijara.</w:t>
      </w:r>
    </w:p>
    <w:p w14:paraId="1FFB76A6"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6. Moliyaviy ijara — mulkni (moliyaviy ijara obyektini) shartnomaga binoan o‘n ikki oydan ortiq muddatga egalik qilish va foydalan</w:t>
      </w:r>
      <w:r>
        <w:rPr>
          <w:rFonts w:eastAsia="Times New Roman"/>
          <w:color w:val="000000"/>
        </w:rPr>
        <w:t>ish huquqini berishda yuzaga keladigan ijaraviy munosabatlar. Bunda moliyaviy ijara shartnomasi quyidagi shartlardan biriga javob berishi kerak:</w:t>
      </w:r>
    </w:p>
    <w:p w14:paraId="0D0375C1"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moliyaviy ijara shartnomasining muddati tugagach, moliyaviy ijara obyekti ijaraga oluvchining mulki bo‘lib o‘ti</w:t>
      </w:r>
      <w:r>
        <w:rPr>
          <w:rFonts w:eastAsia="Times New Roman"/>
          <w:color w:val="000000"/>
        </w:rPr>
        <w:t>shi;</w:t>
      </w:r>
    </w:p>
    <w:p w14:paraId="58C93079"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moliyaviy ijara shartnomasining muddati moliyaviy ijara obyekti xizmat muddatining 80 foizidan ortiq bo‘lsa yoki moliyaviy ijara obyektining moliyaviy ijara shartnomasi tugaganidan keyingi qoldiq qiymati uning boshlang‘ich qiymatining 20 foizidan kamr</w:t>
      </w:r>
      <w:r>
        <w:rPr>
          <w:rFonts w:eastAsia="Times New Roman"/>
          <w:color w:val="000000"/>
        </w:rPr>
        <w:t>og‘ini tashkil qilishi;</w:t>
      </w:r>
    </w:p>
    <w:p w14:paraId="3955771C"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 xml:space="preserve">moliyaviy ijara shartnomasining muddati tugagach, ijaraga oluvchi moliyaviy ijara obyektini ushbu huquq sotilish kunidagi bozor qiymatidan ancha past narxda sotib olish huquqiga ega bo‘lishi va bunda ijara muddatining boshida ushbu </w:t>
      </w:r>
      <w:r>
        <w:rPr>
          <w:rFonts w:eastAsia="Times New Roman"/>
          <w:color w:val="000000"/>
        </w:rPr>
        <w:t>huquqning sotilishiga asoslangan ishonchning mavjud bo‘lishi;</w:t>
      </w:r>
    </w:p>
    <w:p w14:paraId="1EC74F41"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moliyaviy ijara shartnomasi amal qiladigan davr uchun ijara to‘lovlarining diskontlangan joriy qiymati, moliyaviy ijara obyektini ijaraga berish paytidagi joriy qiymatining 90 foizidan ortiq bo‘</w:t>
      </w:r>
      <w:r>
        <w:rPr>
          <w:rFonts w:eastAsia="Times New Roman"/>
          <w:color w:val="000000"/>
        </w:rPr>
        <w:t>lishi.</w:t>
      </w:r>
    </w:p>
    <w:p w14:paraId="5F384189"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7. Operativ ijara — moliyaviy ijara shartnomasi hisoblanmaydigan mulkiy ijarasi shartnomasiga binoan mulkni vaqtinchalik egalik qilishga va foydalanishga yoki foydalanishga berish.</w:t>
      </w:r>
    </w:p>
    <w:p w14:paraId="0C370535"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8. Lizing — moliyaviy ijara munosabatlarining alohida turi bo‘lib, u</w:t>
      </w:r>
      <w:r>
        <w:rPr>
          <w:rFonts w:eastAsia="Times New Roman"/>
          <w:color w:val="000000"/>
        </w:rPr>
        <w:t>nda bir taraf (lizingga beruvchi) ikkinchi tarafning (lizingga oluvchining) topshirig‘iga binoan uchinchi tarafdan (sotuvchidan) lizing shartnomasida shartlashilgan mol-mulkni (lizing obyektini) sotib oladi va uni shu shartnomada belgilangan shartlarda haq</w:t>
      </w:r>
      <w:r>
        <w:rPr>
          <w:rFonts w:eastAsia="Times New Roman"/>
          <w:color w:val="000000"/>
        </w:rPr>
        <w:t xml:space="preserve"> evaziga egalik qilish va foydalanish uchun lizingga oluvchiga o‘n ikki oydan ortiq muddatga beradi. Bunda lizing shartnomasi mazkur BHMSning </w:t>
      </w:r>
      <w:hyperlink r:id="rId12" w:anchor="-1473446" w:history="1">
        <w:r>
          <w:rPr>
            <w:rStyle w:val="a3"/>
            <w:rFonts w:eastAsia="Times New Roman"/>
            <w:color w:val="008080"/>
            <w:u w:val="none"/>
          </w:rPr>
          <w:t xml:space="preserve">6-bandida </w:t>
        </w:r>
      </w:hyperlink>
      <w:r>
        <w:rPr>
          <w:rFonts w:eastAsia="Times New Roman"/>
          <w:color w:val="000000"/>
        </w:rPr>
        <w:t>keltirilgan shartlardan biriga javob berishi k</w:t>
      </w:r>
      <w:r>
        <w:rPr>
          <w:rFonts w:eastAsia="Times New Roman"/>
          <w:color w:val="000000"/>
        </w:rPr>
        <w:t>erak.</w:t>
      </w:r>
    </w:p>
    <w:p w14:paraId="35CF6CF7"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9. Lizing subyektlari bo‘lib quyidagilar hisoblanadi:</w:t>
      </w:r>
    </w:p>
    <w:p w14:paraId="719407BC"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a) lizingga beruvchi — lizing shartnomasi bo‘yicha lizingga oluvchiga kelgusida berish maqsadida lizing obyektini mulk qilib sotib oluvchi shaxs;</w:t>
      </w:r>
    </w:p>
    <w:p w14:paraId="56F9A67D"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b) lizingga oluvchi — egalik qilish va foydalanish</w:t>
      </w:r>
      <w:r>
        <w:rPr>
          <w:rFonts w:eastAsia="Times New Roman"/>
          <w:color w:val="000000"/>
        </w:rPr>
        <w:t xml:space="preserve"> uchun lizing shartnomasi bo‘yicha lizing obyektini olayotgan shaxs;</w:t>
      </w:r>
    </w:p>
    <w:p w14:paraId="4274F887"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v) sotuvchi — lizingga beruvchiga lizing obyektini sotayotgan shaxs.</w:t>
      </w:r>
    </w:p>
    <w:p w14:paraId="1C6F3B32"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10. Ijara (lizing) obyektlari — iste’mol qilinmaydigan har qanday buyumlar, shu jumladan korxonalar, mulkiy kompleksla</w:t>
      </w:r>
      <w:r>
        <w:rPr>
          <w:rFonts w:eastAsia="Times New Roman"/>
          <w:color w:val="000000"/>
        </w:rPr>
        <w:t>r, alohida binolar, inshootlar, uskunalar, transport vositalari hamda boshqa ko‘char va ko‘chmas mulklar (muomaladan chiqarilgan yoki muomalada bo‘lishi cheklangan mol-mulklar bundan mustasno).</w:t>
      </w:r>
    </w:p>
    <w:p w14:paraId="723EB312"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 xml:space="preserve">11. Ikkilamchi ijara (ikkilamchi lizing) — ijarachi (lizingga </w:t>
      </w:r>
      <w:r>
        <w:rPr>
          <w:rFonts w:eastAsia="Times New Roman"/>
          <w:color w:val="000000"/>
        </w:rPr>
        <w:t>oluvchi) ijaraga (lizingga) beruvchining roziligi bilan, ijaraga (lizingga) beruvchining oldida ijara (lizing) shartnomasi yuzasidan javobgarlikni saqlagan holda ijaraga olingan mulkni (lizing obyektini) boshqa shaxsga ikkilamchi ijara (ikkilamchi lizing)g</w:t>
      </w:r>
      <w:r>
        <w:rPr>
          <w:rFonts w:eastAsia="Times New Roman"/>
          <w:color w:val="000000"/>
        </w:rPr>
        <w:t>a topshiradigan shartnoma munosabati.</w:t>
      </w:r>
    </w:p>
    <w:p w14:paraId="6A68A56F"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12. Ijaraning (lizingning) boshlanish muddati — ijara shartnomasining shartlariga muvofiq ijarachi ijaraga olingan ijara obyektiga egalik qilish va foydalanish yoki foydalanish huquqini amalga oshirishni boshlagan sana</w:t>
      </w:r>
      <w:r>
        <w:rPr>
          <w:rFonts w:eastAsia="Times New Roman"/>
          <w:color w:val="000000"/>
        </w:rPr>
        <w:t>. Bu ijarani (lizingni) dastlabki (boshlang‘ich) tan olish sanasi (ya’ni ijarani (lizingni) amalga oshirish natijasida tegishli aktiv va majburiyatlarning tan olinishi).</w:t>
      </w:r>
    </w:p>
    <w:p w14:paraId="4B9F82BE"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13. Ijara (lizing) muddati — bekor qilinmaydigan ijara (lizing) kelishuvi amal qiladig</w:t>
      </w:r>
      <w:r>
        <w:rPr>
          <w:rFonts w:eastAsia="Times New Roman"/>
          <w:color w:val="000000"/>
        </w:rPr>
        <w:t>an davr, shuningdek har qanday keyingi davrlar bo‘lib, bu davrlar mobaynida ijarachi (lizingga oluvchi) ijara (lizing) shartnomasi tuzilganda aytib o‘tilgandek, mazkur kelishuvni uzaytirishi mumkin.</w:t>
      </w:r>
    </w:p>
    <w:p w14:paraId="416790AF"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14. Ijara (lizing) to‘lovi — tuzilgan ijara (lizing) shar</w:t>
      </w:r>
      <w:r>
        <w:rPr>
          <w:rFonts w:eastAsia="Times New Roman"/>
          <w:color w:val="000000"/>
        </w:rPr>
        <w:t>tnomasi asosida ijarachi (lizingga oluvchi) tomonidan ijaraga (lizingga) beruvchiga to‘lab beradigan summa.</w:t>
      </w:r>
    </w:p>
    <w:p w14:paraId="3D26655D"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 xml:space="preserve">15. Ijaraga (lizingga) beruvchining foizli daromadi — ijara (lizing) to‘lovlari bilan qoplanadigan lizing obyekti qiymati o‘rtasidagi farq sifatida </w:t>
      </w:r>
      <w:r>
        <w:rPr>
          <w:rFonts w:eastAsia="Times New Roman"/>
          <w:color w:val="000000"/>
        </w:rPr>
        <w:t xml:space="preserve">aniqlanadigan, ijara (lizing) to‘lovlarining qismidir. </w:t>
      </w:r>
    </w:p>
    <w:p w14:paraId="050B67D2"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16. Ijara (lizing) obyektlarining joriy qiymati — ijara (lizing) obyektining muayyan bir sanadagi bozor baholari bo‘yicha qiymati yoki mazkur ijara (lizing) obyektini sotib olish uchun yoki ushbu biti</w:t>
      </w:r>
      <w:r>
        <w:rPr>
          <w:rFonts w:eastAsia="Times New Roman"/>
          <w:color w:val="000000"/>
        </w:rPr>
        <w:t>mni amalga oshirishni xohlovchi bir-biriga bog‘liq bo‘lmagan xabardor tomonlar o‘rtasidagi majburiyatni bajarish uchun yetarli bo‘lgan summa.</w:t>
      </w:r>
    </w:p>
    <w:p w14:paraId="219A9E43"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17. Kafolatlangan qoldiq qiymat — ijara (lizing) shartnomasining boshlanishida aniqlangan ijara (lizing) obyekti q</w:t>
      </w:r>
      <w:r>
        <w:rPr>
          <w:rFonts w:eastAsia="Times New Roman"/>
          <w:color w:val="000000"/>
        </w:rPr>
        <w:t>iymatining bir qismi bo‘lib, ijarachi (lizingga oluvchi) tomonidan yoki unga bog‘liq uchinchi taraf tomonidan kafolatlanadi (majburiyat sifatida berkitiladi).</w:t>
      </w:r>
    </w:p>
    <w:p w14:paraId="43B621F1"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18. Kafolatlanmagan qoldiq qiymat — ijara (lizing) obyekti qiymatining bir qismi bo‘lib, (ijara (</w:t>
      </w:r>
      <w:r>
        <w:rPr>
          <w:rFonts w:eastAsia="Times New Roman"/>
          <w:color w:val="000000"/>
        </w:rPr>
        <w:t>lizing) shartnomasining boshlanishida aniqlangan), uning sotilishini ijaraga beruvchi (lizingga beruvchi) kafolatlamaydi yoki u ijaraga beruvchi (lizingga beruvchi) bilan bog‘liq taraf tomonidangina kafolatlanadi.</w:t>
      </w:r>
    </w:p>
    <w:p w14:paraId="3D40FDD5"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19. Minimal ijara (lizing) to‘lovlari — ij</w:t>
      </w:r>
      <w:r>
        <w:rPr>
          <w:rFonts w:eastAsia="Times New Roman"/>
          <w:color w:val="000000"/>
        </w:rPr>
        <w:t>arachi (lizingga oluvchi) tomonidan ijara muddati davomida to‘lanadigan ijara (lizing) to‘lovlari va ijara (lizing) obyektining kafolatlangan qoldiq qiymati summasi.</w:t>
      </w:r>
    </w:p>
    <w:p w14:paraId="0156A1B6"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20. Diskontlash — kelajakda aniq bir vaqtda olinishi kutilayotgan pul mablag‘larining jori</w:t>
      </w:r>
      <w:r>
        <w:rPr>
          <w:rFonts w:eastAsia="Times New Roman"/>
          <w:color w:val="000000"/>
        </w:rPr>
        <w:t>y ekvivalentini aniqlash.</w:t>
      </w:r>
    </w:p>
    <w:p w14:paraId="7386619C"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21. Diskont stavkasi — turli xil vaqtdagi davrlarga tegishli bo‘lgan pul mablag‘lari summasini bir paytga keltirish uchun foydalanadigan stavka.</w:t>
      </w:r>
    </w:p>
    <w:p w14:paraId="055B9B1B"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 xml:space="preserve">22. </w:t>
      </w:r>
      <w:r>
        <w:rPr>
          <w:rFonts w:eastAsia="Times New Roman"/>
          <w:color w:val="000000"/>
        </w:rPr>
        <w:t>Minimal ijara (lizing) to‘lovlarining diskontlangan qiymati — ijara (lizing) shartnomasida ko‘zda tutilgan foiz stavkasi yoki qarz kapitalining o‘sib boruvchi foiz stavkasiga teng diskont stavkasi bo‘yicha tuzatilgan ijara (lizing) muddatining boshlanishid</w:t>
      </w:r>
      <w:r>
        <w:rPr>
          <w:rFonts w:eastAsia="Times New Roman"/>
          <w:color w:val="000000"/>
        </w:rPr>
        <w:t>agi minimal ijara (lizing) to‘lovlarining joriy qiymati.</w:t>
      </w:r>
    </w:p>
    <w:p w14:paraId="265A1C5F"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23. Ijara (lizing) shartnomasida ko‘zda tutilgan foiz stavkasi — ijara (lizing) muddatining boshlanishida ijara (lizing) obyektining joriy qiymati bilan minimal ijara (lizing) to‘lovlari va kafolatla</w:t>
      </w:r>
      <w:r>
        <w:rPr>
          <w:rFonts w:eastAsia="Times New Roman"/>
          <w:color w:val="000000"/>
        </w:rPr>
        <w:t>nmagan qoldiq qiymati summasi yig‘indisining diskontlangan qiymatining teng bo‘lishini ta’minlaydigan diskont stavkasidir.</w:t>
      </w:r>
    </w:p>
    <w:p w14:paraId="69FF3FE0"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24. Qarz kapitalining o‘sib boruvchi foiz stavkasi — bu xuddi shunday ijara (lizing) shartnomasi uchun ijarachi (lizingga oluvchi) to</w:t>
      </w:r>
      <w:r>
        <w:rPr>
          <w:rFonts w:eastAsia="Times New Roman"/>
          <w:color w:val="000000"/>
        </w:rPr>
        <w:t>‘lashi lozim bo‘lgan foiz stavkasi yoki (agar ushbu ko‘rsatkichni aniqlash imkoni bo‘lmasa) ijarachi (lizingga oluvchi) ijara (lizing) muddati boshlanishida mol-mulkni (xuddi shunday muddatga va shunga o‘xshash ta’minot bilan) sotib olish uchun zarur bo‘lg</w:t>
      </w:r>
      <w:r>
        <w:rPr>
          <w:rFonts w:eastAsia="Times New Roman"/>
          <w:color w:val="000000"/>
        </w:rPr>
        <w:t>an mablag‘larni qarzga olishda qabul qiladigan stavka yoki agarda ularni aniqlash imkoniyati bo‘lmasa, ijara (lizing) muddatining boshlanishidagi O‘zbekiston Respublikasi Markaziy bankining rasmiy qayta moliyalashtirish stavkasi.</w:t>
      </w:r>
    </w:p>
    <w:p w14:paraId="00426CA4" w14:textId="77777777" w:rsidR="00000000" w:rsidRDefault="00694885">
      <w:pPr>
        <w:shd w:val="clear" w:color="auto" w:fill="FFFFFF"/>
        <w:jc w:val="center"/>
        <w:divId w:val="36321573"/>
        <w:rPr>
          <w:rFonts w:eastAsia="Times New Roman"/>
          <w:b/>
          <w:bCs/>
          <w:color w:val="000080"/>
        </w:rPr>
      </w:pPr>
      <w:r>
        <w:rPr>
          <w:rFonts w:eastAsia="Times New Roman"/>
          <w:b/>
          <w:bCs/>
          <w:color w:val="000080"/>
        </w:rPr>
        <w:t>§ 3. Moliyaviy ijara hisob</w:t>
      </w:r>
      <w:r>
        <w:rPr>
          <w:rFonts w:eastAsia="Times New Roman"/>
          <w:b/>
          <w:bCs/>
          <w:color w:val="000080"/>
        </w:rPr>
        <w:t>i</w:t>
      </w:r>
    </w:p>
    <w:p w14:paraId="0F4E7126"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25. Moliyaviy ijarada moliyaviy ijara obyektiga egalik qilish va foydalanish huquqi bilan bog‘liq barcha risklar ijarachiga (lizingga oluvchiga) o‘tkaziladi. Bunda, lizing bo‘yicha ijaraga olingan mol-mulkning tasodifan nobud bo‘lishi yoki tasodifan buzi</w:t>
      </w:r>
      <w:r>
        <w:rPr>
          <w:rFonts w:eastAsia="Times New Roman"/>
          <w:color w:val="000000"/>
        </w:rPr>
        <w:t>lishi xavfi, agar lizing shartnomasida boshqacha tartib nazarda tutilgan bo‘lmasa, lizing oluvchiga bu mol-mulkni topshirish paytida o‘tadi. Ijarachining (lizingga oluvchining) buxgalteriya hisobida moliyaviy ijara aktiv va majburiyat sifatida moliyaviy ij</w:t>
      </w:r>
      <w:r>
        <w:rPr>
          <w:rFonts w:eastAsia="Times New Roman"/>
          <w:color w:val="000000"/>
        </w:rPr>
        <w:t xml:space="preserve">ara muddati boshlanishidagi moliyaviy ijara obyektining joriy qiymati yoki minimal ijara (lizing) to‘lovlarining diskontlangan qiymati bo‘yicha, agar u past bo‘lsa, tan olinishi lozim. </w:t>
      </w:r>
    </w:p>
    <w:p w14:paraId="4F5780AB"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26. Agar ijarachi (lizingga oluvchi) ijara (lizing) obyektini uni soti</w:t>
      </w:r>
      <w:r>
        <w:rPr>
          <w:rFonts w:eastAsia="Times New Roman"/>
          <w:color w:val="000000"/>
        </w:rPr>
        <w:t>b olish sanasidagi joriy qiymatidan past narxda sotib olmoqchi bo‘lgan hollarda, minimal ijara (lizing) to‘lovlari barcha ijara (lizing) muddati davomidagi ijara (lizing) to‘lovlari va ijara (lizing) shartnomasida ko‘zda tutilgan ijara (lizing) obyektini s</w:t>
      </w:r>
      <w:r>
        <w:rPr>
          <w:rFonts w:eastAsia="Times New Roman"/>
          <w:color w:val="000000"/>
        </w:rPr>
        <w:t>otib olish summasidan tashkil topadi.</w:t>
      </w:r>
    </w:p>
    <w:p w14:paraId="6AEFFB5D"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 xml:space="preserve">27. Minimal ijara (lizing) to‘lovlarining diskontlangan qiymatini hisoblashda diskontlaydigan omil bo‘lib moliyaviy ijara shartnomasida ko‘zda tutilgan foiz stavkasi hisoblanadi, agarda uni aniqlash imkoniyati bo‘lsa, </w:t>
      </w:r>
      <w:r>
        <w:rPr>
          <w:rFonts w:eastAsia="Times New Roman"/>
          <w:color w:val="000000"/>
        </w:rPr>
        <w:t xml:space="preserve">aks holda ijarachining (lizingga oluvchining) qarz kapitali bo‘yicha o‘sib boruvchi foiz stavkasidan foydalaniladi. </w:t>
      </w:r>
    </w:p>
    <w:p w14:paraId="138B09A3"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28. Moliyaviy ijarada, ijara (lizing) to‘lovlari ijaraga beruvchi (lizingga beruvchi)ga moliyaviy ijara obyekti qiymatining ijarachi (lizin</w:t>
      </w:r>
      <w:r>
        <w:rPr>
          <w:rFonts w:eastAsia="Times New Roman"/>
          <w:color w:val="000000"/>
        </w:rPr>
        <w:t>gga oluvchi) tomonidan qoplanishidan, hamda ijaraga beruvchi (lizingga beruvchi)ning foizli daromadidan iborat bo‘ladi.</w:t>
      </w:r>
    </w:p>
    <w:p w14:paraId="57FD6697"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29. Moliyaviy ijara muddatining boshlanish paytida ijarachi (lizingga oluvchi) va ijaraga beruvchi (lizingga beruvchi) ijara (lizing) to</w:t>
      </w:r>
      <w:r>
        <w:rPr>
          <w:rFonts w:eastAsia="Times New Roman"/>
          <w:color w:val="000000"/>
        </w:rPr>
        <w:t>‘lovlarini to‘lash jadvalini (tartibini) kelishib oladi va unda ijaraga (lizingga) beruvchining foizli daromadi, moliyaviy ijara obyektining qiymatini qoplash bo‘yicha majburiyatlar va ularning moliyaviy ijara muddati davomida taqsimlanishi ko‘rsatiladi.</w:t>
      </w:r>
    </w:p>
    <w:p w14:paraId="2F55876C"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3</w:t>
      </w:r>
      <w:r>
        <w:rPr>
          <w:rFonts w:eastAsia="Times New Roman"/>
          <w:color w:val="000000"/>
        </w:rPr>
        <w:t>0. Moliyaviy ijara bo‘yicha foizlar moliyaviy ijara shartnomasi muddati davomida davrlar bo‘yicha taqsimlangan bo‘lishi va har bir davrda qoplanmagan majburiyatlar qoldig‘iga doimiy foiz stavkasini o‘rnatish maqsadida ijara (lizing) to‘lovlarini to‘lash ja</w:t>
      </w:r>
      <w:r>
        <w:rPr>
          <w:rFonts w:eastAsia="Times New Roman"/>
          <w:color w:val="000000"/>
        </w:rPr>
        <w:t>dvali (tartibi)da aks ettirilishi kerak.</w:t>
      </w:r>
    </w:p>
    <w:p w14:paraId="7F390888"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31. Ijarachi (lizingga oluvchi) tomonidan amalga oshirilgan moliyaviy ijara obyektini sotib olish, yetkazib berish yoki belgilangan maqsadda foydalanish uchun yaroqli holga keltirish bilan bog‘liq xarajatlar moliyav</w:t>
      </w:r>
      <w:r>
        <w:rPr>
          <w:rFonts w:eastAsia="Times New Roman"/>
          <w:color w:val="000000"/>
        </w:rPr>
        <w:t>iy ijara obyektining qiymatiga qo‘shiladi.</w:t>
      </w:r>
    </w:p>
    <w:p w14:paraId="4A09427D"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32. Ijarachining (lizingga oluvchining) moliyaviy ijara obyektini yaxshilash (obodonlashtirish, qo‘shimcha qurish, qo‘shimcha asbob-uskunalar bilan ta’minlash, rekonstruksiya, modernizatsiya qilish, texnik qayta q</w:t>
      </w:r>
      <w:r>
        <w:rPr>
          <w:rFonts w:eastAsia="Times New Roman"/>
          <w:color w:val="000000"/>
        </w:rPr>
        <w:t>urollantirish va shunga o‘xshash boshqa) xarajatlari moliyaviy ijara obyekti qiymatini ko‘paytiruvchi kapital quyilmalar sifatida aks ettiriladi.</w:t>
      </w:r>
    </w:p>
    <w:p w14:paraId="6048A3A1"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Korxonani ijaraga olish shartnomasida boshqacha tartib nazarda tutilgan bo‘lmasa, korxonani ijaraga oluvchi ij</w:t>
      </w:r>
      <w:r>
        <w:rPr>
          <w:rFonts w:eastAsia="Times New Roman"/>
          <w:color w:val="000000"/>
        </w:rPr>
        <w:t>araga beruvchining ruxsatidan qat’i nazar, ijaraga olingan mol-mulkni ajratib bo‘lmaydigan tarzda yaxshilash qiymatini olishga haqli.</w:t>
      </w:r>
    </w:p>
    <w:p w14:paraId="5DBA38BE"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Agar moliyaviy ijara obyekti, ijaraga (lizingga) beruvchining ruxsati bilan yaxshilangan bo‘lsa, shartnomaning amal qilish</w:t>
      </w:r>
      <w:r>
        <w:rPr>
          <w:rFonts w:eastAsia="Times New Roman"/>
          <w:color w:val="000000"/>
        </w:rPr>
        <w:t xml:space="preserve"> muddati tugagandan so‘ng yoki shartnoma bekor qilingach, ijarachi (lizingga oluvchi) ana shu maqsad yo‘lida sarflagan barcha xarajatlarining qoplanishini talab qilish huquqiga ega, agarda moliyaviy ijara shartnomasida o‘zgacha shartlar ko‘zda tutilmagan b</w:t>
      </w:r>
      <w:r>
        <w:rPr>
          <w:rFonts w:eastAsia="Times New Roman"/>
          <w:color w:val="000000"/>
        </w:rPr>
        <w:t>o‘lsa.</w:t>
      </w:r>
    </w:p>
    <w:p w14:paraId="4C1FC862"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Ijaraga (lizingga) beruvchining ruxsatisiz amalga oshirilgan moliyaviy ijara obyektini yaxshilashga sarflangan mablag‘lar (qo‘yilmalar) va ularni moliyaviy ijara obyektiga zarar yetkazmagan holda ajratib olish imkoniyati bo‘lmasa, moliyaviy ijara sh</w:t>
      </w:r>
      <w:r>
        <w:rPr>
          <w:rFonts w:eastAsia="Times New Roman"/>
          <w:color w:val="000000"/>
        </w:rPr>
        <w:t>artnomasining amal qilish muddati tugagach yoki shartnoma bekor qilingach, ular ijaraga (lizingga) beruvchiga tekinga o‘tadi, agarda moliyaviy ijara shartnomasida o‘zgacha shartlar ko‘zda tutilmagan bo‘lsa. Biroq, agarda ularni moliyaviy ijara obyektiga za</w:t>
      </w:r>
      <w:r>
        <w:rPr>
          <w:rFonts w:eastAsia="Times New Roman"/>
          <w:color w:val="000000"/>
        </w:rPr>
        <w:t>rar yetkazmagan holda ajratib olish mumkin bo‘lsa va agar ijaraga (lizingga) beruvchi ularning qiymatini to‘lashga rozi bo‘lmasa, bunday hollarda ijarachi (lizingga oluvchi) ularni ajratib olishi mumkin.</w:t>
      </w:r>
    </w:p>
    <w:p w14:paraId="7A573F00"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33. Moliyaviy ijarada har bir hisobot davri uchun mo</w:t>
      </w:r>
      <w:r>
        <w:rPr>
          <w:rFonts w:eastAsia="Times New Roman"/>
          <w:color w:val="000000"/>
        </w:rPr>
        <w:t xml:space="preserve">liyaviy ijara obyekti bo‘yicha amortizatsiya ajratmasi kabi xarajatlar yuzaga keladi. Moliyaviy ijara obyektlari bo‘yicha amortizatsiyani hisoblash ijarachi (lizingga oluvchi) tomonidan Buxgalteriya hisobining </w:t>
      </w:r>
      <w:hyperlink r:id="rId13" w:anchor="-1222914" w:history="1">
        <w:r>
          <w:rPr>
            <w:rStyle w:val="a3"/>
            <w:rFonts w:eastAsia="Times New Roman"/>
            <w:color w:val="008080"/>
            <w:u w:val="none"/>
          </w:rPr>
          <w:t xml:space="preserve">milliy standarti </w:t>
        </w:r>
      </w:hyperlink>
      <w:r>
        <w:rPr>
          <w:rFonts w:eastAsia="Times New Roman"/>
          <w:color w:val="000000"/>
        </w:rPr>
        <w:t>(5-sonli BHMS) “Asosiy vositalar”ga (ro‘yxat raqami 1299, 2004-yil 20-yanvar) muvofiq amalga oshiriladi.</w:t>
      </w:r>
    </w:p>
    <w:p w14:paraId="0018D652"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34. Ijarachi (lizingga oluvchi) moliyaviy ijara shartnomasi muddati tugagandan keyin moliyaviy ijara obyektiga mulkiy egali</w:t>
      </w:r>
      <w:r>
        <w:rPr>
          <w:rFonts w:eastAsia="Times New Roman"/>
          <w:color w:val="000000"/>
        </w:rPr>
        <w:t>k qilish huquqini olishiga ishonchi bo‘lmasa, u holda u quyidagilardan qaysi biri qisqaligidan kelib chiqib: moliyaviy ijara shartnomasi muddati davomida yoki moliyaviy ijara obyektining xizmat qilish muddati davomida to‘liq amortizatsiya qilishi mumkin.</w:t>
      </w:r>
    </w:p>
    <w:p w14:paraId="53E2A9E1"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3</w:t>
      </w:r>
      <w:r>
        <w:rPr>
          <w:rFonts w:eastAsia="Times New Roman"/>
          <w:color w:val="000000"/>
        </w:rPr>
        <w:t>5. Ijarachining (lizingga oluvchining) aniq bir davrdagi moliyaviy ijara obyekti bo‘yicha amortizatsiya ajratmasi va moliyaviy xarajatlari (moliyaviy ijara bo‘yicha foizlari) summasi mazkur davrda to‘lanishi lozim bo‘lgan ijara (lizing) to‘lovlari summasig</w:t>
      </w:r>
      <w:r>
        <w:rPr>
          <w:rFonts w:eastAsia="Times New Roman"/>
          <w:color w:val="000000"/>
        </w:rPr>
        <w:t>a teng bo‘lmasligi mumkin.</w:t>
      </w:r>
    </w:p>
    <w:p w14:paraId="399C0F61"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36. Moliyaviy ijara obyektini har yili qayta baholash ijarachi (lizingga oluvchi) tomonidan qonunchilikda o‘rnatilgan tartibda amalga oshiriladi.</w:t>
      </w:r>
    </w:p>
    <w:p w14:paraId="3306E045"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 xml:space="preserve">37. Moliyaviy ijara shartnomasi tugatilganda ijarachi (lizingga oluvchi) tomonidan </w:t>
      </w:r>
      <w:r>
        <w:rPr>
          <w:rFonts w:eastAsia="Times New Roman"/>
          <w:color w:val="000000"/>
        </w:rPr>
        <w:t>moliyaviy ijara obyektini qaytarish munosabati bilan balansdan chiqarish, moliyaviy ijara shartnomasiga muvofiq moliyaviy ijara to‘xtatilgan sanadagi moliyaviy ijara obyektining qoplanmagan qiymati summasi bo‘yicha amalga oshiriladi.</w:t>
      </w:r>
    </w:p>
    <w:p w14:paraId="29D67D5A"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Moliyaviy ijara obyekt</w:t>
      </w:r>
      <w:r>
        <w:rPr>
          <w:rFonts w:eastAsia="Times New Roman"/>
          <w:color w:val="000000"/>
        </w:rPr>
        <w:t>ining chiqib ketishidan moliyaviy natija (foyda yoki zarar) moliyaviy ijara obyektining qoldiq (balans) qiymati bilan ijara (lizing) to‘lovlari jadvali (tartibi) bo‘yicha qolgan qarz o‘rtasidagi farq sifatida moliyaviy ijara obyektining chiqib ketishi bila</w:t>
      </w:r>
      <w:r>
        <w:rPr>
          <w:rFonts w:eastAsia="Times New Roman"/>
          <w:color w:val="000000"/>
        </w:rPr>
        <w:t>n bog‘liq bo‘lgan xarajatlar summasini hisobga olgan holda aniqlanadi.</w:t>
      </w:r>
    </w:p>
    <w:p w14:paraId="2493A7B6"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Moliyaviy ijara obyektining chiqib ketishidan moliyaviy natija (foyda yoki zarar)ni aniqlaganda, oldingi qayta baholashlardagi moliyaviy ijara obyekti qiymatining ko‘paygan qoldiq summa</w:t>
      </w:r>
      <w:r>
        <w:rPr>
          <w:rFonts w:eastAsia="Times New Roman"/>
          <w:color w:val="000000"/>
        </w:rPr>
        <w:t>si, ya’ni oldingi baholashlardagi qiymatining ko‘payish summasining oldingi baholashlardagi qiymatining kamayish summasidan ortgan qismi moliyaviy ijara obyektining chiqib ketishidan ko‘rilgan daromad tarkibiga qo‘shiladi va bir vaqtning o‘zida “Mulkni qay</w:t>
      </w:r>
      <w:r>
        <w:rPr>
          <w:rFonts w:eastAsia="Times New Roman"/>
          <w:color w:val="000000"/>
        </w:rPr>
        <w:t>ta baholash bo‘yicha tuzatishlar” schyoti bo‘yicha rezerv kapitalini kamaytiradi.</w:t>
      </w:r>
    </w:p>
    <w:p w14:paraId="4F95A591"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38. Ijaraga (lizingga) beruvchining buxgalteriya hisobida moliyaviy ijara aktiv (debitorlik qarzi) sifatida moliyaviy ijara muddati boshlanishidagi moliyaviy ijara obyektinin</w:t>
      </w:r>
      <w:r>
        <w:rPr>
          <w:rFonts w:eastAsia="Times New Roman"/>
          <w:color w:val="000000"/>
        </w:rPr>
        <w:t>g joriy qiymati yoki minimal ijara (lizing) to‘lovlarining diskontlangan qiymati bo‘yicha, agar u past bo‘lsa, tan olinishi lozim.</w:t>
      </w:r>
    </w:p>
    <w:p w14:paraId="3AFD8B36"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39. Ijaraga (lizingga) beruvchining foizli daromadi moliyaviy ijara shartnomasi muddati davomida davrlar bo‘yicha taqsimlanga</w:t>
      </w:r>
      <w:r>
        <w:rPr>
          <w:rFonts w:eastAsia="Times New Roman"/>
          <w:color w:val="000000"/>
        </w:rPr>
        <w:t>n bo‘lishi va moliyaviy ijara shartnomasining har bir davrida qoplanmagan majburiyatlar qoldig‘iga doimiy foiz stavkasini o‘rnatish maqsadida ijara (lizing) to‘lovlarini to‘lash jadvali (tartibi)da aks ettirilishi kerak.</w:t>
      </w:r>
    </w:p>
    <w:p w14:paraId="2BD260CC"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40. Ijaraga (lizingga) beruvchi tom</w:t>
      </w:r>
      <w:r>
        <w:rPr>
          <w:rFonts w:eastAsia="Times New Roman"/>
          <w:color w:val="000000"/>
        </w:rPr>
        <w:t>onidan amalga oshirilgan va moliyaviy ijara shartnomasiga muvofiq ijarachi (lizingga oluvchi) tomonidan qoplanadigan moliyaviy ijara obyektini yetkazib berish va belgilangan maqsadda foydalanish uchun uni yaroqli holga keltirish bilan bog‘liq bo‘lgan xaraj</w:t>
      </w:r>
      <w:r>
        <w:rPr>
          <w:rFonts w:eastAsia="Times New Roman"/>
          <w:color w:val="000000"/>
        </w:rPr>
        <w:t>atlar moliyaviy ijara obyektining qiymatiga qo‘shiladi. Bunda, agar moliyaviy ijara shartnomasiga muvofiq yuqoridagi xarajatlar ijarachi (lizingga oluvchi) tomonidan qoplanmaydigan bo‘lsa, ular yuzaga kelgan paytdagi tegishli hisobot davri xarajatlari sifa</w:t>
      </w:r>
      <w:r>
        <w:rPr>
          <w:rFonts w:eastAsia="Times New Roman"/>
          <w:color w:val="000000"/>
        </w:rPr>
        <w:t>tida tan olinadi.</w:t>
      </w:r>
    </w:p>
    <w:p w14:paraId="40D84535"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 xml:space="preserve">41. Moliyaviy ijara obyektini berish (olish) paytida ijaraga (lizingga) beruvchining foizli daromadi (ijarachining (lizingga oluvchining) moliyaviy </w:t>
      </w:r>
      <w:r>
        <w:rPr>
          <w:rFonts w:eastAsia="Times New Roman"/>
          <w:color w:val="000000"/>
        </w:rPr>
        <w:t>ijara foizi bo‘yicha xarajatlari) buxgalteriya hisobida aks ettirilmaydi.</w:t>
      </w:r>
    </w:p>
    <w:p w14:paraId="43E3C697"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Bunda ijaraga (lizingga) beruvchining foizli daromadi va ijarachining (lizingga oluvchining) moliyaviy ijara foizi bo‘yicha xarajatlari, pulni to‘lash vaqti va kelib tushishidan qat’</w:t>
      </w:r>
      <w:r>
        <w:rPr>
          <w:rFonts w:eastAsia="Times New Roman"/>
          <w:color w:val="000000"/>
        </w:rPr>
        <w:t xml:space="preserve">iy nazar, tegishli hisobot davrlarida ijara (lizing) to‘lovlarini to‘lash jadvali (tartibi)ga muvofiq hisoblanadi. </w:t>
      </w:r>
    </w:p>
    <w:p w14:paraId="14465B83"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42. Moliyaviy ijara obyektlari berilayotganda, ijaraga (lizingga) beruvchining buxgalteriya hisobida aktiv (debitorlik qarzi) sifatida tan o</w:t>
      </w:r>
      <w:r>
        <w:rPr>
          <w:rFonts w:eastAsia="Times New Roman"/>
          <w:color w:val="000000"/>
        </w:rPr>
        <w:t>linadigan qiymat bilan uning boshlang‘ich qiymati (agar berilayotgan obyekt ishlatilmagan bo‘lsa) yoki qoldiq qiymati (agar obyekt berilishiga qadar ishlatilgan bo‘lsa) o‘rtasidagi farq, rezerv kapitalining “Mulkni qayta baholash bo‘yicha tuzatishlar” schy</w:t>
      </w:r>
      <w:r>
        <w:rPr>
          <w:rFonts w:eastAsia="Times New Roman"/>
          <w:color w:val="000000"/>
        </w:rPr>
        <w:t>otida qayd qilingan moliyaviy ijara obyektlarini qayta baholashlar natijasini, ya’ni mazkur moliyaviy ijara obyektini oldingi baholashlardagi qiymatining ko‘payishi summasining oldingi baholashlardagi qiymatining kamayish summasidan ortgan summasini hisobg</w:t>
      </w:r>
      <w:r>
        <w:rPr>
          <w:rFonts w:eastAsia="Times New Roman"/>
          <w:color w:val="000000"/>
        </w:rPr>
        <w:t>a olgan holda, tuzatishlar kiritilgandan so‘ng kechiktirilgan daromad (xarajat) sifatida aks ettiriladi va ijara (lizing) to‘lovlarining hisoblanishiga qarab bir me’yorda (oyma-oy) asosiy faoliyatning boshqa daromadlari (boshqa operatsion xarajatlari) ga o</w:t>
      </w:r>
      <w:r>
        <w:rPr>
          <w:rFonts w:eastAsia="Times New Roman"/>
          <w:color w:val="000000"/>
        </w:rPr>
        <w:t>lib boriladi.</w:t>
      </w:r>
    </w:p>
    <w:p w14:paraId="6A315D18"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43. Ijaraga beruvchi tomonidan moliyaviy ijara shartnomasi tugatilganda moliyaviy ijara obyektini kirim qilish moliyaviy ijara shartnomasiga muvofiq moliyaviy ijarani tugatish kunidagi qarzdorlik (debitor qarzdorlik) summasi bo‘yicha amalga o</w:t>
      </w:r>
      <w:r>
        <w:rPr>
          <w:rFonts w:eastAsia="Times New Roman"/>
          <w:color w:val="000000"/>
        </w:rPr>
        <w:t>shiriladi.</w:t>
      </w:r>
    </w:p>
    <w:p w14:paraId="02CD5DE1"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 xml:space="preserve">44. Lizing obyekti lizingga oluvchining krediti (qarzi) hisobidan olinayotgan hollarda, aniq bir lizing obyektiga nisbatan lizingga beruvchining kreditori va lizingga oluvchi sifatida bir shaxs ishtirok etishiga yo‘l qo‘yilmaydi. </w:t>
      </w:r>
    </w:p>
    <w:p w14:paraId="1B973364"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45. Ijaraga be</w:t>
      </w:r>
      <w:r>
        <w:rPr>
          <w:rFonts w:eastAsia="Times New Roman"/>
          <w:color w:val="000000"/>
        </w:rPr>
        <w:t>ruvchi ijara (lizing) obyektini bo‘lg‘usi foydalanuvchidan keyinchalik uni xuddi shu shaxsga ijaraga (lizingga) berish uchun sotib olgan hollarda, ijarachi va sotuvchi bir shaxs bo‘lishiga yo‘l qo‘yiladi.</w:t>
      </w:r>
    </w:p>
    <w:p w14:paraId="129B5515" w14:textId="77777777" w:rsidR="00000000" w:rsidRDefault="00694885">
      <w:pPr>
        <w:shd w:val="clear" w:color="auto" w:fill="FFFFFF"/>
        <w:jc w:val="center"/>
        <w:divId w:val="1664116113"/>
        <w:rPr>
          <w:rFonts w:eastAsia="Times New Roman"/>
          <w:b/>
          <w:bCs/>
          <w:color w:val="000080"/>
        </w:rPr>
      </w:pPr>
      <w:r>
        <w:rPr>
          <w:rFonts w:eastAsia="Times New Roman"/>
          <w:b/>
          <w:bCs/>
          <w:color w:val="000080"/>
        </w:rPr>
        <w:t>§ 4. Operativ ijara hisobi</w:t>
      </w:r>
    </w:p>
    <w:p w14:paraId="6C1BB143"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46. Operativ ijarada, ij</w:t>
      </w:r>
      <w:r>
        <w:rPr>
          <w:rFonts w:eastAsia="Times New Roman"/>
          <w:color w:val="000000"/>
        </w:rPr>
        <w:t>ara obyektiga egalik qilish bilan bog‘liq bo‘lgan barcha risklar ijarachiga o‘tmaydi va shuning uchun operativ ijara shartnomasi bo‘yicha olingan ijara obyektlari ijarachining balansida hisobga olinmasligi lozim.</w:t>
      </w:r>
    </w:p>
    <w:p w14:paraId="7D6C3EBD"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47. Operativ ijara obyekti ijarachi tomonid</w:t>
      </w:r>
      <w:r>
        <w:rPr>
          <w:rFonts w:eastAsia="Times New Roman"/>
          <w:color w:val="000000"/>
        </w:rPr>
        <w:t>an balansdan tashqari schyotlarda operativ ijara shartnomasida ko‘rsatilgan qiymatda, ijaraga beruvchida esa – asosiy vositalar tarkibida balans schyotlarida hisobga olinadi.</w:t>
      </w:r>
    </w:p>
    <w:p w14:paraId="3CAFCBFA"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48. Operativ ijarada ijarachi tomonidan hisoblangan va to‘lanadigan ijara to‘lovl</w:t>
      </w:r>
      <w:r>
        <w:rPr>
          <w:rFonts w:eastAsia="Times New Roman"/>
          <w:color w:val="000000"/>
        </w:rPr>
        <w:t>ari, ularni foydalanish maqsadiga qarab mahsulot (ish, xizmat)larning ishlab chiqarish tannarxiga va (yoki) davr xarajatlariga olib boriladi.</w:t>
      </w:r>
    </w:p>
    <w:p w14:paraId="3F30FE47"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49. Ijara beruvchining operativ ijara obyektlarini saqlab turish bilan bog‘liq xarajatlari (amortizatsiya ajratmal</w:t>
      </w:r>
      <w:r>
        <w:rPr>
          <w:rFonts w:eastAsia="Times New Roman"/>
          <w:color w:val="000000"/>
        </w:rPr>
        <w:t>ari, sug‘urtalash, kapital va joriy ta’mirlash, operativ ijara obyektlari bilan bog‘liq soliqlar va boshqa xarajatlar) ushbu xarajatlar yuzaga kelgan hisobot davrining joriy xarajatlari sifatida tan olinadi.</w:t>
      </w:r>
    </w:p>
    <w:p w14:paraId="5597B612"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50. Operativ ijarada hisoblangan va ijaraga beru</w:t>
      </w:r>
      <w:r>
        <w:rPr>
          <w:rFonts w:eastAsia="Times New Roman"/>
          <w:color w:val="000000"/>
        </w:rPr>
        <w:t>vchi tomonidan olinadigan ijara tushumlari daromad sifatida tan olinadi.</w:t>
      </w:r>
    </w:p>
    <w:p w14:paraId="3830A6EF"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51. Operativ ijara shartnomasida ijara obyekti, ijara muddati tugashi yoki tugamasidan, agarda shartnomada shartlashilgan sotib olish narxining barchasi ijarachi tomonidan to‘langanda</w:t>
      </w:r>
      <w:r>
        <w:rPr>
          <w:rFonts w:eastAsia="Times New Roman"/>
          <w:color w:val="000000"/>
        </w:rPr>
        <w:t>, ijarachining mulkiga o‘tishi ko‘zda tutilishi mumkin.</w:t>
      </w:r>
    </w:p>
    <w:p w14:paraId="3D80E2DC"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 xml:space="preserve">Agar shartnomada ijara obyektini sotib olish ko‘zda tutilmagan bo‘lsa, u tomonlarning qo‘shimcha kelishuvi bilan o‘rnatilishi mumkin, unda ijara obyektidan foydalanish uchun oldin to‘langan to‘lovlar </w:t>
      </w:r>
      <w:r>
        <w:rPr>
          <w:rFonts w:eastAsia="Times New Roman"/>
          <w:color w:val="000000"/>
        </w:rPr>
        <w:t>sotib olish bahosida hisobga olinishi haqida kelishish huquqiga ega.</w:t>
      </w:r>
    </w:p>
    <w:p w14:paraId="148BE911"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Ijara muddatining tugashi yoki uning tugaguniga qadar shartnomada ko‘zda tutilgan sotib olish narxini ijarachi tomonidan to‘liq kiritilgan holda va ijara obyektiga egalik qilish huquqi un</w:t>
      </w:r>
      <w:r>
        <w:rPr>
          <w:rFonts w:eastAsia="Times New Roman"/>
          <w:color w:val="000000"/>
        </w:rPr>
        <w:t>ga o‘tganda, u buxgalteriya hisobida ijarachining mulki sifatida hisobga olinishi shart.</w:t>
      </w:r>
    </w:p>
    <w:p w14:paraId="5678EE2B"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52. Ijarachining operativ ijara obyektini yaxshilash (obodonlashtirish, qo‘shimcha qurish, qo‘shimcha asbob-uskunalar o‘rnatish, rekonstruksiya, modernizatsiya qilish,</w:t>
      </w:r>
      <w:r>
        <w:rPr>
          <w:rFonts w:eastAsia="Times New Roman"/>
          <w:color w:val="000000"/>
        </w:rPr>
        <w:t xml:space="preserve"> texnik qayta qurollantirish va boshqa) xarajatlari operativ ijara obyekti qiymatini ko‘paytiruvchi kapital quyilmalar sifatida aks ettiriladi.</w:t>
      </w:r>
    </w:p>
    <w:p w14:paraId="7855BBEA"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Agar operativ ijara obyekti ijaraga beruvchining ruxsati bilan yaxshilangan bo‘lsa, operativ ijara shartnomasini</w:t>
      </w:r>
      <w:r>
        <w:rPr>
          <w:rFonts w:eastAsia="Times New Roman"/>
          <w:color w:val="000000"/>
        </w:rPr>
        <w:t>ng amal qilish muddati tugagandan so‘ng yoki operativ ijara shartnomasi bekor qilingach, ijarachi ana shu maqsad yo‘lida sarflagan barcha xarajatlarining qoplanishini talab qilish huquqiga ega, agarda operativ ijara shartnomasida o‘zgacha shartlar ko‘zda t</w:t>
      </w:r>
      <w:r>
        <w:rPr>
          <w:rFonts w:eastAsia="Times New Roman"/>
          <w:color w:val="000000"/>
        </w:rPr>
        <w:t>utilmagan bo‘lsa.</w:t>
      </w:r>
    </w:p>
    <w:p w14:paraId="0C16E71D"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Ijaraga beruvchining ruxsatisiz amalga oshirilgan operativ ijara obyektini yaxshilashga sarflangan xarajatlar (qo‘yilmalar) va ularni operativ ijara obyektiga zarar yetkazmagan holda ajratib olish imkoni bo‘lmasa, operativ ijara shartnoma</w:t>
      </w:r>
      <w:r>
        <w:rPr>
          <w:rFonts w:eastAsia="Times New Roman"/>
          <w:color w:val="000000"/>
        </w:rPr>
        <w:t>sining amal qilish muddati tugagach yoki shartnoma bekor qilingach, ular ijaraga beruvchiga tekinga o‘tadi, agarda operativ ijara shartnomasida o‘zgacha shartlar ko‘zda tutilmagan bo‘lsa. Biroq, agarda ularni operativ ijara obyektiga zarar yetkazmagan hold</w:t>
      </w:r>
      <w:r>
        <w:rPr>
          <w:rFonts w:eastAsia="Times New Roman"/>
          <w:color w:val="000000"/>
        </w:rPr>
        <w:t>a ajratib olish mumkin bo‘lsa va agar ijaraga beruvchi ularning qiymatini qoplashga rozi bo‘lmasa, bunday hollarda ijarachi ularni ajratib olishi mumkin.</w:t>
      </w:r>
    </w:p>
    <w:p w14:paraId="65ACF49C" w14:textId="77777777" w:rsidR="00000000" w:rsidRDefault="00694885">
      <w:pPr>
        <w:shd w:val="clear" w:color="auto" w:fill="FFFFFF"/>
        <w:jc w:val="center"/>
        <w:divId w:val="166753382"/>
        <w:rPr>
          <w:rFonts w:eastAsia="Times New Roman"/>
          <w:b/>
          <w:bCs/>
          <w:color w:val="000080"/>
        </w:rPr>
      </w:pPr>
      <w:r>
        <w:rPr>
          <w:rFonts w:eastAsia="Times New Roman"/>
          <w:b/>
          <w:bCs/>
          <w:color w:val="000080"/>
        </w:rPr>
        <w:t xml:space="preserve">§ 5. Ma’lumotlarni ochib berish </w:t>
      </w:r>
    </w:p>
    <w:p w14:paraId="373103E7"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53. Moliyaviy hisobotlarda va unga tushuntirish xatida quyidagilar oc</w:t>
      </w:r>
      <w:r>
        <w:rPr>
          <w:rFonts w:eastAsia="Times New Roman"/>
          <w:color w:val="000000"/>
        </w:rPr>
        <w:t>hib berilishi lozim:</w:t>
      </w:r>
    </w:p>
    <w:p w14:paraId="6E6F78BA"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a) moliyaviy hisobotni taqdim qilish sanasida ijara (lizing) obyektlari hisoblangan aktivlar qiymati to‘g‘risida ma’lumotlar. Mazkur ijara mulklari bilan bog‘liq bo‘lgan qarzdorliklarni (debitorlik yoki kreditorlik) moliyaviy va operat</w:t>
      </w:r>
      <w:r>
        <w:rPr>
          <w:rFonts w:eastAsia="Times New Roman"/>
          <w:color w:val="000000"/>
        </w:rPr>
        <w:t>ivga ajratgan holda boshqa qarzlardan alohida tan olinishi kerak;</w:t>
      </w:r>
    </w:p>
    <w:p w14:paraId="4577602C"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b) moliyaviy ijara bo‘yicha ijara (lizing) to‘lovlariga taalluqli majburiyatlarni umumlashtirilgan shaklda, ularning summasi va to‘lash davri to‘g‘risidagi ma’lumotlarni keltirgan holda;</w:t>
      </w:r>
    </w:p>
    <w:p w14:paraId="0FB14158"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 xml:space="preserve">v) </w:t>
      </w:r>
      <w:r>
        <w:rPr>
          <w:rFonts w:eastAsia="Times New Roman"/>
          <w:color w:val="000000"/>
        </w:rPr>
        <w:t>salmoqli moliyaviy cheklovlar, moliyaviy ijarani qayta tiklash huquqlari, moliyaviy ijara obyektlarini xarid qilish va moliyaviy ijara bilan bog‘liq bo‘lgan boshqa kutilmagan (tasodifiy) holatlar bo‘yicha ma’lumotlar;</w:t>
      </w:r>
    </w:p>
    <w:p w14:paraId="1E2479C7"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 xml:space="preserve">g) har bir moliyaviy hisobotni tuzish </w:t>
      </w:r>
      <w:r>
        <w:rPr>
          <w:rFonts w:eastAsia="Times New Roman"/>
          <w:color w:val="000000"/>
        </w:rPr>
        <w:t>sanasiga ijara (lizing) to‘lovlarining qoldiq summasi va ijaraga beruvchining (lizingga beruvchining) daromadi, hamda moliyaviy ijara obyektining kafolatlangan qoldiq qiymati;</w:t>
      </w:r>
    </w:p>
    <w:p w14:paraId="78609298"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d) moliyaviy ijara davri uchun qoplanmagan majburiyat qoldig‘iga doimiy foiz sta</w:t>
      </w:r>
      <w:r>
        <w:rPr>
          <w:rFonts w:eastAsia="Times New Roman"/>
          <w:color w:val="000000"/>
        </w:rPr>
        <w:t>vkasini olish uchun ijaraga beruvchining (lizingga beruvchining) daromadi (moliyaviy ijara bo‘yicha foizlar)ni taqsimlashda foydalaniladigan usul;</w:t>
      </w:r>
    </w:p>
    <w:p w14:paraId="2BE4C01D"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 xml:space="preserve">e) moliyaviy hisobotni tuzish sanasiga ikkilamchi ijara (ikkilamchi lizing)dan olinishi kutilayotgan kelgusi </w:t>
      </w:r>
      <w:r>
        <w:rPr>
          <w:rFonts w:eastAsia="Times New Roman"/>
          <w:color w:val="000000"/>
        </w:rPr>
        <w:t>ijara (lizing) to‘lovlari summasi to‘g‘risidagi ma’lumotlar;</w:t>
      </w:r>
    </w:p>
    <w:p w14:paraId="01AAEBC9" w14:textId="77777777" w:rsidR="00000000" w:rsidRDefault="00694885">
      <w:pPr>
        <w:shd w:val="clear" w:color="auto" w:fill="FFFFFF"/>
        <w:ind w:firstLine="851"/>
        <w:jc w:val="both"/>
        <w:divId w:val="781992677"/>
        <w:rPr>
          <w:rFonts w:eastAsia="Times New Roman"/>
          <w:color w:val="000000"/>
        </w:rPr>
      </w:pPr>
      <w:r>
        <w:rPr>
          <w:rFonts w:eastAsia="Times New Roman"/>
          <w:color w:val="000000"/>
        </w:rPr>
        <w:t>j) ijara shartnomasining muhim shartlarining umumiy tavsifi.</w:t>
      </w:r>
    </w:p>
    <w:p w14:paraId="152429EE" w14:textId="77777777" w:rsidR="00000000" w:rsidRDefault="00694885">
      <w:pPr>
        <w:shd w:val="clear" w:color="auto" w:fill="FFFFFF"/>
        <w:divId w:val="781992677"/>
        <w:rPr>
          <w:rFonts w:eastAsia="Times New Roman"/>
        </w:rPr>
      </w:pPr>
    </w:p>
    <w:p w14:paraId="276953E0" w14:textId="77777777" w:rsidR="00694885" w:rsidRDefault="00694885">
      <w:pPr>
        <w:shd w:val="clear" w:color="auto" w:fill="FFFFFF"/>
        <w:jc w:val="center"/>
        <w:divId w:val="478810745"/>
        <w:rPr>
          <w:rFonts w:eastAsia="Times New Roman"/>
          <w:i/>
          <w:iCs/>
          <w:color w:val="800000"/>
          <w:sz w:val="22"/>
          <w:szCs w:val="22"/>
        </w:rPr>
      </w:pPr>
      <w:r>
        <w:rPr>
          <w:rFonts w:eastAsia="Times New Roman"/>
          <w:i/>
          <w:iCs/>
          <w:color w:val="800000"/>
          <w:sz w:val="22"/>
          <w:szCs w:val="22"/>
        </w:rPr>
        <w:t xml:space="preserve">(O‘zbekiston </w:t>
      </w:r>
      <w:r>
        <w:rPr>
          <w:rFonts w:eastAsia="Times New Roman"/>
          <w:i/>
          <w:iCs/>
          <w:color w:val="800000"/>
          <w:sz w:val="22"/>
          <w:szCs w:val="22"/>
        </w:rPr>
        <w:t>Respublikasi qonun hujjatlari to‘plami, 2009-y., 17-son, 220-modda; 2017-y., 24-son, 512-modda)</w:t>
      </w:r>
    </w:p>
    <w:sectPr w:rsidR="00694885">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556D6"/>
    <w:rsid w:val="00694885"/>
    <w:rsid w:val="00E55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13EE5"/>
  <w15:chartTrackingRefBased/>
  <w15:docId w15:val="{E3547151-0647-4561-A854-D9A51AB3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uiPriority w:val="99"/>
    <w:semiHidden/>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uiPriority w:val="99"/>
    <w:semiHidden/>
    <w:pPr>
      <w:spacing w:after="240"/>
    </w:pPr>
    <w:rPr>
      <w:b/>
      <w:bCs/>
      <w:color w:val="FF0000"/>
    </w:rPr>
  </w:style>
  <w:style w:type="paragraph" w:customStyle="1" w:styleId="aoad">
    <w:name w:val="aoad"/>
    <w:basedOn w:val="a"/>
    <w:uiPriority w:val="99"/>
    <w:semiHidden/>
    <w:pPr>
      <w:spacing w:after="240"/>
      <w:jc w:val="right"/>
    </w:pPr>
    <w:rPr>
      <w:i/>
      <w:iCs/>
      <w:color w:val="808080"/>
      <w:sz w:val="20"/>
      <w:szCs w:val="20"/>
    </w:rPr>
  </w:style>
  <w:style w:type="paragraph" w:customStyle="1" w:styleId="signcont">
    <w:name w:val="signcont"/>
    <w:basedOn w:val="a"/>
    <w:uiPriority w:val="99"/>
    <w:semiHidden/>
    <w:pPr>
      <w:spacing w:after="240"/>
      <w:jc w:val="center"/>
    </w:pPr>
  </w:style>
  <w:style w:type="paragraph" w:customStyle="1" w:styleId="iorrn">
    <w:name w:val="iorrn"/>
    <w:basedOn w:val="a"/>
    <w:uiPriority w:val="99"/>
    <w:semiHidden/>
    <w:pPr>
      <w:spacing w:before="100" w:beforeAutospacing="1" w:after="100" w:afterAutospacing="1"/>
    </w:pPr>
    <w:rPr>
      <w:b/>
      <w:bCs/>
    </w:rPr>
  </w:style>
  <w:style w:type="paragraph" w:customStyle="1" w:styleId="iorval">
    <w:name w:val="iorval"/>
    <w:basedOn w:val="a"/>
    <w:uiPriority w:val="99"/>
    <w:semiHidden/>
    <w:pPr>
      <w:spacing w:before="100" w:beforeAutospacing="1" w:after="100" w:afterAutospacing="1"/>
      <w:ind w:left="15"/>
    </w:pPr>
  </w:style>
  <w:style w:type="paragraph" w:customStyle="1" w:styleId="clauseprfx">
    <w:name w:val="clauseprfx"/>
    <w:basedOn w:val="a"/>
    <w:uiPriority w:val="99"/>
    <w:semiHidden/>
    <w:pPr>
      <w:spacing w:before="100" w:beforeAutospacing="1" w:after="100" w:afterAutospacing="1"/>
    </w:pPr>
  </w:style>
  <w:style w:type="paragraph" w:customStyle="1" w:styleId="clausesuff">
    <w:name w:val="clausesuff"/>
    <w:basedOn w:val="a"/>
    <w:uiPriority w:val="99"/>
    <w:semiHidden/>
    <w:pPr>
      <w:spacing w:before="100" w:beforeAutospacing="1" w:after="100" w:afterAutospacing="1"/>
    </w:pPr>
  </w:style>
  <w:style w:type="paragraph" w:customStyle="1" w:styleId="acceptingbody">
    <w:name w:val="accepting_body"/>
    <w:basedOn w:val="a"/>
    <w:uiPriority w:val="99"/>
    <w:semiHidden/>
    <w:pPr>
      <w:jc w:val="center"/>
    </w:pPr>
    <w:rPr>
      <w:caps/>
      <w:color w:val="000080"/>
    </w:rPr>
  </w:style>
  <w:style w:type="paragraph" w:customStyle="1" w:styleId="actessentialelements">
    <w:name w:val="act_essential_elements"/>
    <w:basedOn w:val="a"/>
    <w:uiPriority w:val="99"/>
    <w:semiHidden/>
    <w:pPr>
      <w:ind w:right="8334"/>
      <w:jc w:val="center"/>
    </w:pPr>
    <w:rPr>
      <w:color w:val="000000"/>
      <w:sz w:val="22"/>
      <w:szCs w:val="22"/>
    </w:rPr>
  </w:style>
  <w:style w:type="paragraph" w:customStyle="1" w:styleId="actessentialelementsnum">
    <w:name w:val="act_essential_elements_num"/>
    <w:basedOn w:val="a"/>
    <w:uiPriority w:val="99"/>
    <w:semiHidden/>
    <w:pPr>
      <w:ind w:right="8334"/>
      <w:jc w:val="center"/>
    </w:pPr>
    <w:rPr>
      <w:color w:val="000000"/>
      <w:sz w:val="22"/>
      <w:szCs w:val="22"/>
    </w:rPr>
  </w:style>
  <w:style w:type="paragraph" w:customStyle="1" w:styleId="actform">
    <w:name w:val="act_form"/>
    <w:basedOn w:val="a"/>
    <w:uiPriority w:val="99"/>
    <w:semiHidden/>
    <w:pPr>
      <w:jc w:val="center"/>
    </w:pPr>
    <w:rPr>
      <w:caps/>
      <w:color w:val="000080"/>
    </w:rPr>
  </w:style>
  <w:style w:type="paragraph" w:customStyle="1" w:styleId="actformlaw">
    <w:name w:val="act_form_law"/>
    <w:basedOn w:val="a"/>
    <w:uiPriority w:val="99"/>
    <w:semiHidden/>
    <w:pPr>
      <w:spacing w:after="240"/>
      <w:jc w:val="center"/>
    </w:pPr>
    <w:rPr>
      <w:caps/>
      <w:color w:val="000080"/>
    </w:rPr>
  </w:style>
  <w:style w:type="paragraph" w:customStyle="1" w:styleId="acttext">
    <w:name w:val="act_text"/>
    <w:basedOn w:val="a"/>
    <w:uiPriority w:val="99"/>
    <w:semiHidden/>
    <w:pPr>
      <w:ind w:firstLine="851"/>
      <w:jc w:val="both"/>
    </w:pPr>
    <w:rPr>
      <w:color w:val="000000"/>
    </w:rPr>
  </w:style>
  <w:style w:type="paragraph" w:customStyle="1" w:styleId="acttitle">
    <w:name w:val="act_title"/>
    <w:basedOn w:val="a"/>
    <w:uiPriority w:val="99"/>
    <w:semiHidden/>
    <w:pPr>
      <w:spacing w:before="240" w:after="120"/>
      <w:jc w:val="center"/>
    </w:pPr>
    <w:rPr>
      <w:b/>
      <w:bCs/>
      <w:caps/>
      <w:color w:val="000080"/>
    </w:rPr>
  </w:style>
  <w:style w:type="paragraph" w:customStyle="1" w:styleId="acttitleappl">
    <w:name w:val="act_title_appl"/>
    <w:basedOn w:val="a"/>
    <w:uiPriority w:val="99"/>
    <w:semiHidden/>
    <w:pPr>
      <w:spacing w:after="120"/>
      <w:jc w:val="center"/>
    </w:pPr>
    <w:rPr>
      <w:b/>
      <w:bCs/>
      <w:color w:val="000080"/>
    </w:rPr>
  </w:style>
  <w:style w:type="paragraph" w:customStyle="1" w:styleId="applbannerlandscapetext">
    <w:name w:val="appl_banner_landscape_text"/>
    <w:basedOn w:val="a"/>
    <w:uiPriority w:val="99"/>
    <w:semiHidden/>
    <w:pPr>
      <w:spacing w:after="200"/>
      <w:ind w:left="7857"/>
      <w:jc w:val="center"/>
    </w:pPr>
    <w:rPr>
      <w:color w:val="000080"/>
      <w:sz w:val="22"/>
      <w:szCs w:val="22"/>
    </w:rPr>
  </w:style>
  <w:style w:type="paragraph" w:customStyle="1" w:styleId="applbannerlandscapetitle">
    <w:name w:val="appl_banner_landscape_title"/>
    <w:basedOn w:val="a"/>
    <w:uiPriority w:val="99"/>
    <w:semiHidden/>
    <w:pPr>
      <w:spacing w:before="200" w:after="240"/>
      <w:ind w:left="7857"/>
      <w:jc w:val="center"/>
    </w:pPr>
    <w:rPr>
      <w:color w:val="000080"/>
      <w:sz w:val="22"/>
      <w:szCs w:val="22"/>
    </w:rPr>
  </w:style>
  <w:style w:type="paragraph" w:customStyle="1" w:styleId="applbannerportraittext">
    <w:name w:val="appl_banner_portrait_text"/>
    <w:basedOn w:val="a"/>
    <w:uiPriority w:val="99"/>
    <w:semiHidden/>
    <w:pPr>
      <w:ind w:left="5953"/>
      <w:jc w:val="center"/>
    </w:pPr>
    <w:rPr>
      <w:color w:val="000080"/>
      <w:sz w:val="22"/>
      <w:szCs w:val="22"/>
    </w:rPr>
  </w:style>
  <w:style w:type="paragraph" w:customStyle="1" w:styleId="applbannerportraittitle">
    <w:name w:val="appl_banner_portrait_title"/>
    <w:basedOn w:val="a"/>
    <w:uiPriority w:val="99"/>
    <w:semiHidden/>
    <w:pPr>
      <w:spacing w:after="240"/>
      <w:ind w:left="5953"/>
      <w:jc w:val="center"/>
    </w:pPr>
    <w:rPr>
      <w:color w:val="000080"/>
      <w:sz w:val="22"/>
      <w:szCs w:val="22"/>
    </w:rPr>
  </w:style>
  <w:style w:type="paragraph" w:customStyle="1" w:styleId="bydefault">
    <w:name w:val="by_default"/>
    <w:basedOn w:val="a"/>
    <w:uiPriority w:val="99"/>
    <w:semiHidden/>
    <w:pPr>
      <w:jc w:val="both"/>
    </w:pPr>
    <w:rPr>
      <w:color w:val="000000"/>
    </w:rPr>
  </w:style>
  <w:style w:type="paragraph" w:customStyle="1" w:styleId="changesorigins">
    <w:name w:val="changes_origins"/>
    <w:basedOn w:val="a"/>
    <w:uiPriority w:val="99"/>
    <w:semiHidden/>
    <w:pPr>
      <w:ind w:firstLine="851"/>
      <w:jc w:val="both"/>
    </w:pPr>
    <w:rPr>
      <w:i/>
      <w:iCs/>
      <w:color w:val="800000"/>
      <w:sz w:val="22"/>
      <w:szCs w:val="22"/>
    </w:rPr>
  </w:style>
  <w:style w:type="paragraph" w:customStyle="1" w:styleId="clauseaftersrc">
    <w:name w:val="clause_after_src"/>
    <w:basedOn w:val="a"/>
    <w:uiPriority w:val="99"/>
    <w:semiHidden/>
    <w:pPr>
      <w:spacing w:after="60"/>
      <w:jc w:val="both"/>
    </w:pPr>
    <w:rPr>
      <w:color w:val="000080"/>
    </w:rPr>
  </w:style>
  <w:style w:type="paragraph" w:customStyle="1" w:styleId="clausedefault">
    <w:name w:val="clause_default"/>
    <w:basedOn w:val="a"/>
    <w:uiPriority w:val="99"/>
    <w:semiHidden/>
    <w:pPr>
      <w:spacing w:before="120" w:after="60"/>
      <w:ind w:firstLine="851"/>
      <w:jc w:val="both"/>
    </w:pPr>
    <w:rPr>
      <w:b/>
      <w:bCs/>
      <w:color w:val="000080"/>
    </w:rPr>
  </w:style>
  <w:style w:type="paragraph" w:customStyle="1" w:styleId="comment">
    <w:name w:val="comment"/>
    <w:basedOn w:val="a"/>
    <w:uiPriority w:val="99"/>
    <w:semiHidden/>
    <w:pPr>
      <w:spacing w:before="60" w:after="60"/>
      <w:ind w:firstLine="851"/>
      <w:jc w:val="both"/>
    </w:pPr>
    <w:rPr>
      <w:i/>
      <w:iCs/>
      <w:color w:val="800080"/>
      <w:sz w:val="22"/>
      <w:szCs w:val="22"/>
    </w:rPr>
  </w:style>
  <w:style w:type="paragraph" w:customStyle="1" w:styleId="commentforwarning">
    <w:name w:val="comment_for_warning"/>
    <w:basedOn w:val="a"/>
    <w:uiPriority w:val="99"/>
    <w:semiHidden/>
    <w:pPr>
      <w:spacing w:before="60" w:after="60"/>
      <w:ind w:firstLine="851"/>
      <w:jc w:val="both"/>
    </w:pPr>
    <w:rPr>
      <w:i/>
      <w:iCs/>
      <w:color w:val="800080"/>
      <w:sz w:val="22"/>
      <w:szCs w:val="22"/>
    </w:rPr>
  </w:style>
  <w:style w:type="paragraph" w:customStyle="1" w:styleId="departmental">
    <w:name w:val="departmental"/>
    <w:basedOn w:val="a"/>
    <w:uiPriority w:val="99"/>
    <w:semiHidden/>
    <w:pPr>
      <w:spacing w:after="120"/>
      <w:jc w:val="center"/>
    </w:pPr>
    <w:rPr>
      <w:b/>
      <w:bCs/>
      <w:color w:val="000000"/>
    </w:rPr>
  </w:style>
  <w:style w:type="paragraph" w:customStyle="1" w:styleId="explanation">
    <w:name w:val="explanation"/>
    <w:basedOn w:val="a"/>
    <w:uiPriority w:val="99"/>
    <w:semiHidden/>
    <w:pPr>
      <w:spacing w:before="60" w:after="60"/>
      <w:ind w:firstLine="851"/>
      <w:jc w:val="both"/>
    </w:pPr>
    <w:rPr>
      <w:color w:val="993366"/>
      <w:sz w:val="22"/>
      <w:szCs w:val="22"/>
    </w:rPr>
  </w:style>
  <w:style w:type="paragraph" w:customStyle="1" w:styleId="extract">
    <w:name w:val="extract"/>
    <w:basedOn w:val="a"/>
    <w:uiPriority w:val="99"/>
    <w:semiHidden/>
    <w:pPr>
      <w:spacing w:after="120"/>
      <w:jc w:val="center"/>
    </w:pPr>
    <w:rPr>
      <w:b/>
      <w:bCs/>
      <w:color w:val="000000"/>
    </w:rPr>
  </w:style>
  <w:style w:type="paragraph" w:customStyle="1" w:styleId="footnote">
    <w:name w:val="footnote"/>
    <w:basedOn w:val="a"/>
    <w:uiPriority w:val="99"/>
    <w:semiHidden/>
    <w:pPr>
      <w:ind w:firstLine="851"/>
      <w:jc w:val="both"/>
    </w:pPr>
    <w:rPr>
      <w:color w:val="339966"/>
      <w:sz w:val="20"/>
      <w:szCs w:val="20"/>
    </w:rPr>
  </w:style>
  <w:style w:type="paragraph" w:customStyle="1" w:styleId="grifparlament">
    <w:name w:val="grif_parlament"/>
    <w:basedOn w:val="a"/>
    <w:uiPriority w:val="99"/>
    <w:semiHidden/>
    <w:pPr>
      <w:spacing w:after="60"/>
      <w:ind w:left="5953"/>
    </w:pPr>
    <w:rPr>
      <w:color w:val="000080"/>
    </w:rPr>
  </w:style>
  <w:style w:type="paragraph" w:customStyle="1" w:styleId="indexesonref">
    <w:name w:val="indexes_on_ref"/>
    <w:basedOn w:val="a"/>
    <w:uiPriority w:val="99"/>
    <w:semiHidden/>
    <w:pPr>
      <w:spacing w:before="60" w:after="60"/>
      <w:ind w:left="539" w:right="510"/>
    </w:pPr>
    <w:rPr>
      <w:color w:val="008000"/>
      <w:sz w:val="22"/>
      <w:szCs w:val="22"/>
    </w:rPr>
  </w:style>
  <w:style w:type="paragraph" w:customStyle="1" w:styleId="istableforlisttemp">
    <w:name w:val="is_table_for_list_temp"/>
    <w:basedOn w:val="a"/>
    <w:uiPriority w:val="99"/>
    <w:semiHidden/>
    <w:pPr>
      <w:ind w:firstLine="851"/>
      <w:jc w:val="both"/>
    </w:pPr>
    <w:rPr>
      <w:color w:val="000000"/>
    </w:rPr>
  </w:style>
  <w:style w:type="paragraph" w:customStyle="1" w:styleId="newedition">
    <w:name w:val="new_edition"/>
    <w:basedOn w:val="a"/>
    <w:uiPriority w:val="99"/>
    <w:semiHidden/>
    <w:pPr>
      <w:spacing w:after="120"/>
      <w:jc w:val="center"/>
    </w:pPr>
    <w:rPr>
      <w:color w:val="000080"/>
    </w:rPr>
  </w:style>
  <w:style w:type="paragraph" w:customStyle="1" w:styleId="officialsourtext">
    <w:name w:val="official_sour_text"/>
    <w:basedOn w:val="a"/>
    <w:uiPriority w:val="99"/>
    <w:semiHidden/>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uiPriority w:val="99"/>
    <w:semiHidden/>
    <w:pPr>
      <w:spacing w:after="240"/>
      <w:jc w:val="center"/>
    </w:pPr>
    <w:rPr>
      <w:i/>
      <w:iCs/>
      <w:color w:val="800000"/>
      <w:sz w:val="22"/>
      <w:szCs w:val="22"/>
    </w:rPr>
  </w:style>
  <w:style w:type="paragraph" w:customStyle="1" w:styleId="signature">
    <w:name w:val="signature"/>
    <w:basedOn w:val="a"/>
    <w:uiPriority w:val="99"/>
    <w:semiHidden/>
    <w:pPr>
      <w:spacing w:before="120" w:after="120"/>
      <w:jc w:val="right"/>
    </w:pPr>
    <w:rPr>
      <w:b/>
      <w:bCs/>
      <w:color w:val="000000"/>
    </w:rPr>
  </w:style>
  <w:style w:type="paragraph" w:customStyle="1" w:styleId="signaturestampsplaceholder">
    <w:name w:val="signature_stamps_placeholder"/>
    <w:basedOn w:val="a"/>
    <w:uiPriority w:val="99"/>
    <w:semiHidden/>
    <w:pPr>
      <w:spacing w:before="60" w:after="60"/>
      <w:ind w:left="150" w:right="150"/>
      <w:jc w:val="both"/>
    </w:pPr>
  </w:style>
  <w:style w:type="paragraph" w:customStyle="1" w:styleId="signaturestamptext">
    <w:name w:val="signature_stamp_text"/>
    <w:basedOn w:val="a"/>
    <w:uiPriority w:val="99"/>
    <w:semiHidden/>
    <w:pPr>
      <w:jc w:val="center"/>
    </w:pPr>
    <w:rPr>
      <w:color w:val="000080"/>
      <w:sz w:val="22"/>
      <w:szCs w:val="22"/>
    </w:rPr>
  </w:style>
  <w:style w:type="paragraph" w:customStyle="1" w:styleId="signaturewithbold">
    <w:name w:val="signature_with_bold"/>
    <w:basedOn w:val="a"/>
    <w:uiPriority w:val="99"/>
    <w:semiHidden/>
    <w:pPr>
      <w:spacing w:before="120" w:after="120"/>
      <w:jc w:val="right"/>
    </w:pPr>
    <w:rPr>
      <w:color w:val="000000"/>
    </w:rPr>
  </w:style>
  <w:style w:type="paragraph" w:customStyle="1" w:styleId="tablestd">
    <w:name w:val="table_std"/>
    <w:basedOn w:val="a"/>
    <w:uiPriority w:val="99"/>
    <w:semiHidden/>
    <w:pPr>
      <w:shd w:val="clear" w:color="auto" w:fill="FFFFFF"/>
      <w:spacing w:before="80" w:after="80"/>
      <w:ind w:left="80" w:right="80"/>
    </w:pPr>
    <w:rPr>
      <w:color w:val="000000"/>
    </w:rPr>
  </w:style>
  <w:style w:type="paragraph" w:customStyle="1" w:styleId="text15left">
    <w:name w:val="text_15_left"/>
    <w:basedOn w:val="a"/>
    <w:uiPriority w:val="99"/>
    <w:semiHidden/>
    <w:pPr>
      <w:spacing w:after="60"/>
    </w:pPr>
    <w:rPr>
      <w:color w:val="000080"/>
    </w:rPr>
  </w:style>
  <w:style w:type="paragraph" w:customStyle="1" w:styleId="text30left">
    <w:name w:val="text_30_left"/>
    <w:basedOn w:val="a"/>
    <w:uiPriority w:val="99"/>
    <w:semiHidden/>
    <w:pPr>
      <w:spacing w:after="60"/>
    </w:pPr>
    <w:rPr>
      <w:color w:val="000080"/>
    </w:rPr>
  </w:style>
  <w:style w:type="paragraph" w:customStyle="1" w:styleId="textbold">
    <w:name w:val="text_bold"/>
    <w:basedOn w:val="a"/>
    <w:uiPriority w:val="99"/>
    <w:semiHidden/>
    <w:pPr>
      <w:spacing w:before="120" w:after="60"/>
      <w:ind w:firstLine="851"/>
      <w:jc w:val="both"/>
    </w:pPr>
    <w:rPr>
      <w:b/>
      <w:bCs/>
      <w:color w:val="000080"/>
    </w:rPr>
  </w:style>
  <w:style w:type="paragraph" w:customStyle="1" w:styleId="textboldcenter">
    <w:name w:val="text_bold_center"/>
    <w:basedOn w:val="a"/>
    <w:uiPriority w:val="99"/>
    <w:semiHidden/>
    <w:pPr>
      <w:spacing w:before="120" w:after="60"/>
      <w:jc w:val="center"/>
    </w:pPr>
    <w:rPr>
      <w:b/>
      <w:bCs/>
      <w:color w:val="000080"/>
    </w:rPr>
  </w:style>
  <w:style w:type="paragraph" w:customStyle="1" w:styleId="textboldright">
    <w:name w:val="text_bold_right"/>
    <w:basedOn w:val="a"/>
    <w:uiPriority w:val="99"/>
    <w:semiHidden/>
    <w:pPr>
      <w:spacing w:after="60"/>
      <w:jc w:val="right"/>
    </w:pPr>
    <w:rPr>
      <w:b/>
      <w:bCs/>
      <w:color w:val="000000"/>
    </w:rPr>
  </w:style>
  <w:style w:type="paragraph" w:customStyle="1" w:styleId="textcenter">
    <w:name w:val="text_center"/>
    <w:basedOn w:val="a"/>
    <w:uiPriority w:val="99"/>
    <w:semiHidden/>
    <w:pPr>
      <w:spacing w:after="60"/>
      <w:jc w:val="center"/>
    </w:pPr>
    <w:rPr>
      <w:color w:val="000080"/>
    </w:rPr>
  </w:style>
  <w:style w:type="paragraph" w:customStyle="1" w:styleId="textheaderaftersrc">
    <w:name w:val="text_header_after_src"/>
    <w:basedOn w:val="a"/>
    <w:uiPriority w:val="99"/>
    <w:semiHidden/>
    <w:pPr>
      <w:spacing w:after="60"/>
      <w:jc w:val="center"/>
    </w:pPr>
    <w:rPr>
      <w:b/>
      <w:bCs/>
      <w:color w:val="000080"/>
    </w:rPr>
  </w:style>
  <w:style w:type="paragraph" w:customStyle="1" w:styleId="textheaderdefault">
    <w:name w:val="text_header_default"/>
    <w:basedOn w:val="a"/>
    <w:uiPriority w:val="99"/>
    <w:semiHidden/>
    <w:pPr>
      <w:spacing w:before="120" w:after="60"/>
      <w:jc w:val="center"/>
    </w:pPr>
    <w:rPr>
      <w:b/>
      <w:bCs/>
      <w:color w:val="000080"/>
    </w:rPr>
  </w:style>
  <w:style w:type="paragraph" w:customStyle="1" w:styleId="textitalic">
    <w:name w:val="text_italic"/>
    <w:basedOn w:val="a"/>
    <w:uiPriority w:val="99"/>
    <w:semiHidden/>
    <w:pPr>
      <w:ind w:firstLine="851"/>
      <w:jc w:val="both"/>
    </w:pPr>
    <w:rPr>
      <w:i/>
      <w:iCs/>
      <w:color w:val="000080"/>
    </w:rPr>
  </w:style>
  <w:style w:type="paragraph" w:customStyle="1" w:styleId="textright">
    <w:name w:val="text_right"/>
    <w:basedOn w:val="a"/>
    <w:uiPriority w:val="99"/>
    <w:semiHidden/>
    <w:pPr>
      <w:spacing w:after="60"/>
      <w:jc w:val="right"/>
    </w:pPr>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992677">
      <w:marLeft w:val="0"/>
      <w:marRight w:val="0"/>
      <w:marTop w:val="100"/>
      <w:marBottom w:val="100"/>
      <w:divBdr>
        <w:top w:val="none" w:sz="0" w:space="0" w:color="auto"/>
        <w:left w:val="none" w:sz="0" w:space="0" w:color="auto"/>
        <w:bottom w:val="none" w:sz="0" w:space="0" w:color="auto"/>
        <w:right w:val="none" w:sz="0" w:space="0" w:color="auto"/>
      </w:divBdr>
      <w:divsChild>
        <w:div w:id="986203662">
          <w:marLeft w:val="0"/>
          <w:marRight w:val="0"/>
          <w:marTop w:val="240"/>
          <w:marBottom w:val="120"/>
          <w:divBdr>
            <w:top w:val="none" w:sz="0" w:space="0" w:color="auto"/>
            <w:left w:val="none" w:sz="0" w:space="0" w:color="auto"/>
            <w:bottom w:val="none" w:sz="0" w:space="0" w:color="auto"/>
            <w:right w:val="none" w:sz="0" w:space="0" w:color="auto"/>
          </w:divBdr>
        </w:div>
        <w:div w:id="641883822">
          <w:marLeft w:val="0"/>
          <w:marRight w:val="0"/>
          <w:marTop w:val="0"/>
          <w:marBottom w:val="120"/>
          <w:divBdr>
            <w:top w:val="none" w:sz="0" w:space="0" w:color="auto"/>
            <w:left w:val="none" w:sz="0" w:space="0" w:color="auto"/>
            <w:bottom w:val="none" w:sz="0" w:space="0" w:color="auto"/>
            <w:right w:val="none" w:sz="0" w:space="0" w:color="auto"/>
          </w:divBdr>
        </w:div>
        <w:div w:id="1747342818">
          <w:marLeft w:val="0"/>
          <w:marRight w:val="0"/>
          <w:marTop w:val="120"/>
          <w:marBottom w:val="120"/>
          <w:divBdr>
            <w:top w:val="none" w:sz="0" w:space="0" w:color="auto"/>
            <w:left w:val="none" w:sz="0" w:space="0" w:color="auto"/>
            <w:bottom w:val="none" w:sz="0" w:space="0" w:color="auto"/>
            <w:right w:val="none" w:sz="0" w:space="0" w:color="auto"/>
          </w:divBdr>
        </w:div>
        <w:div w:id="1525365617">
          <w:marLeft w:val="0"/>
          <w:marRight w:val="70"/>
          <w:marTop w:val="0"/>
          <w:marBottom w:val="0"/>
          <w:divBdr>
            <w:top w:val="none" w:sz="0" w:space="0" w:color="auto"/>
            <w:left w:val="none" w:sz="0" w:space="0" w:color="auto"/>
            <w:bottom w:val="none" w:sz="0" w:space="0" w:color="auto"/>
            <w:right w:val="none" w:sz="0" w:space="0" w:color="auto"/>
          </w:divBdr>
        </w:div>
        <w:div w:id="2010713037">
          <w:marLeft w:val="0"/>
          <w:marRight w:val="70"/>
          <w:marTop w:val="0"/>
          <w:marBottom w:val="0"/>
          <w:divBdr>
            <w:top w:val="none" w:sz="0" w:space="0" w:color="auto"/>
            <w:left w:val="none" w:sz="0" w:space="0" w:color="auto"/>
            <w:bottom w:val="none" w:sz="0" w:space="0" w:color="auto"/>
            <w:right w:val="none" w:sz="0" w:space="0" w:color="auto"/>
          </w:divBdr>
        </w:div>
        <w:div w:id="954291722">
          <w:marLeft w:val="0"/>
          <w:marRight w:val="70"/>
          <w:marTop w:val="0"/>
          <w:marBottom w:val="0"/>
          <w:divBdr>
            <w:top w:val="none" w:sz="0" w:space="0" w:color="auto"/>
            <w:left w:val="none" w:sz="0" w:space="0" w:color="auto"/>
            <w:bottom w:val="none" w:sz="0" w:space="0" w:color="auto"/>
            <w:right w:val="none" w:sz="0" w:space="0" w:color="auto"/>
          </w:divBdr>
        </w:div>
        <w:div w:id="1697803990">
          <w:marLeft w:val="50"/>
          <w:marRight w:val="0"/>
          <w:marTop w:val="0"/>
          <w:marBottom w:val="240"/>
          <w:divBdr>
            <w:top w:val="none" w:sz="0" w:space="0" w:color="auto"/>
            <w:left w:val="none" w:sz="0" w:space="0" w:color="auto"/>
            <w:bottom w:val="none" w:sz="0" w:space="0" w:color="auto"/>
            <w:right w:val="none" w:sz="0" w:space="0" w:color="auto"/>
          </w:divBdr>
        </w:div>
        <w:div w:id="1132167129">
          <w:marLeft w:val="0"/>
          <w:marRight w:val="0"/>
          <w:marTop w:val="0"/>
          <w:marBottom w:val="120"/>
          <w:divBdr>
            <w:top w:val="none" w:sz="0" w:space="0" w:color="auto"/>
            <w:left w:val="none" w:sz="0" w:space="0" w:color="auto"/>
            <w:bottom w:val="none" w:sz="0" w:space="0" w:color="auto"/>
            <w:right w:val="none" w:sz="0" w:space="0" w:color="auto"/>
          </w:divBdr>
        </w:div>
        <w:div w:id="1176462481">
          <w:marLeft w:val="0"/>
          <w:marRight w:val="0"/>
          <w:marTop w:val="120"/>
          <w:marBottom w:val="60"/>
          <w:divBdr>
            <w:top w:val="none" w:sz="0" w:space="0" w:color="auto"/>
            <w:left w:val="none" w:sz="0" w:space="0" w:color="auto"/>
            <w:bottom w:val="none" w:sz="0" w:space="0" w:color="auto"/>
            <w:right w:val="none" w:sz="0" w:space="0" w:color="auto"/>
          </w:divBdr>
        </w:div>
        <w:div w:id="987972706">
          <w:marLeft w:val="0"/>
          <w:marRight w:val="0"/>
          <w:marTop w:val="120"/>
          <w:marBottom w:val="60"/>
          <w:divBdr>
            <w:top w:val="none" w:sz="0" w:space="0" w:color="auto"/>
            <w:left w:val="none" w:sz="0" w:space="0" w:color="auto"/>
            <w:bottom w:val="none" w:sz="0" w:space="0" w:color="auto"/>
            <w:right w:val="none" w:sz="0" w:space="0" w:color="auto"/>
          </w:divBdr>
        </w:div>
        <w:div w:id="36321573">
          <w:marLeft w:val="0"/>
          <w:marRight w:val="0"/>
          <w:marTop w:val="120"/>
          <w:marBottom w:val="60"/>
          <w:divBdr>
            <w:top w:val="none" w:sz="0" w:space="0" w:color="auto"/>
            <w:left w:val="none" w:sz="0" w:space="0" w:color="auto"/>
            <w:bottom w:val="none" w:sz="0" w:space="0" w:color="auto"/>
            <w:right w:val="none" w:sz="0" w:space="0" w:color="auto"/>
          </w:divBdr>
        </w:div>
        <w:div w:id="1664116113">
          <w:marLeft w:val="0"/>
          <w:marRight w:val="0"/>
          <w:marTop w:val="120"/>
          <w:marBottom w:val="60"/>
          <w:divBdr>
            <w:top w:val="none" w:sz="0" w:space="0" w:color="auto"/>
            <w:left w:val="none" w:sz="0" w:space="0" w:color="auto"/>
            <w:bottom w:val="none" w:sz="0" w:space="0" w:color="auto"/>
            <w:right w:val="none" w:sz="0" w:space="0" w:color="auto"/>
          </w:divBdr>
        </w:div>
        <w:div w:id="166753382">
          <w:marLeft w:val="0"/>
          <w:marRight w:val="0"/>
          <w:marTop w:val="120"/>
          <w:marBottom w:val="60"/>
          <w:divBdr>
            <w:top w:val="none" w:sz="0" w:space="0" w:color="auto"/>
            <w:left w:val="none" w:sz="0" w:space="0" w:color="auto"/>
            <w:bottom w:val="none" w:sz="0" w:space="0" w:color="auto"/>
            <w:right w:val="none" w:sz="0" w:space="0" w:color="auto"/>
          </w:divBdr>
        </w:div>
        <w:div w:id="478810745">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docs/-1473352" TargetMode="External"/><Relationship Id="rId13" Type="http://schemas.openxmlformats.org/officeDocument/2006/relationships/hyperlink" Target="http://lex.uz/docs/-821041" TargetMode="External"/><Relationship Id="rId3" Type="http://schemas.openxmlformats.org/officeDocument/2006/relationships/webSettings" Target="webSettings.xml"/><Relationship Id="rId7" Type="http://schemas.openxmlformats.org/officeDocument/2006/relationships/hyperlink" Target="http://lex.uz/docs/-744400" TargetMode="External"/><Relationship Id="rId12" Type="http://schemas.openxmlformats.org/officeDocument/2006/relationships/hyperlink" Target="http://lex.uz/docs/-14733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x.uz/docs/-1473352" TargetMode="External"/><Relationship Id="rId11" Type="http://schemas.openxmlformats.org/officeDocument/2006/relationships/hyperlink" Target="http://lex.uz/docs/-1286558" TargetMode="External"/><Relationship Id="rId5" Type="http://schemas.openxmlformats.org/officeDocument/2006/relationships/hyperlink" Target="http://lex.uz/docs/-3145558" TargetMode="External"/><Relationship Id="rId15" Type="http://schemas.openxmlformats.org/officeDocument/2006/relationships/theme" Target="theme/theme1.xml"/><Relationship Id="rId10" Type="http://schemas.openxmlformats.org/officeDocument/2006/relationships/hyperlink" Target="http://lex.uz/docs/-85259" TargetMode="External"/><Relationship Id="rId4" Type="http://schemas.openxmlformats.org/officeDocument/2006/relationships/hyperlink" Target="http://lex.uz/docs/-2931253" TargetMode="External"/><Relationship Id="rId9" Type="http://schemas.openxmlformats.org/officeDocument/2006/relationships/hyperlink" Target="http://lex.uz/docs/-2931253"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3741</Words>
  <Characters>21325</Characters>
  <Application>Microsoft Office Word</Application>
  <DocSecurity>0</DocSecurity>
  <Lines>177</Lines>
  <Paragraphs>50</Paragraphs>
  <ScaleCrop>false</ScaleCrop>
  <Company/>
  <LinksUpToDate>false</LinksUpToDate>
  <CharactersWithSpaces>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1946 24.04.2009</dc:title>
  <dc:subject/>
  <dc:creator>HP</dc:creator>
  <cp:keywords/>
  <dc:description/>
  <cp:lastModifiedBy>HP</cp:lastModifiedBy>
  <cp:revision>2</cp:revision>
  <dcterms:created xsi:type="dcterms:W3CDTF">2025-10-14T06:15:00Z</dcterms:created>
  <dcterms:modified xsi:type="dcterms:W3CDTF">2025-10-14T06:15:00Z</dcterms:modified>
</cp:coreProperties>
</file>